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rPr>
          <w:sz w:val="54"/>
          <w:szCs w:val="54"/>
        </w:rPr>
      </w:pPr>
      <w:r>
        <w:rPr>
          <w:sz w:val="54"/>
          <w:szCs w:val="54"/>
          <w:rtl w:val="0"/>
          <w:lang w:val="en-US"/>
        </w:rPr>
        <w:t xml:space="preserve">St Catherine of Siena Primary School Annual Governance Report for 2025 - 2026           </w:t>
      </w:r>
      <w:r>
        <w:rPr>
          <w:sz w:val="30"/>
          <w:szCs w:val="30"/>
          <w:rtl w:val="0"/>
          <w:lang w:val="en-US"/>
        </w:rPr>
        <w:t xml:space="preserve">                 (15/9/26)</w:t>
      </w:r>
    </w:p>
    <w:p>
      <w:pPr>
        <w:pStyle w:val="Title"/>
        <w:rPr>
          <w:sz w:val="54"/>
          <w:szCs w:val="54"/>
        </w:rPr>
      </w:pPr>
      <w:r>
        <w:rPr>
          <w:sz w:val="54"/>
          <w:szCs w:val="54"/>
        </w:rPr>
        <mc:AlternateContent>
          <mc:Choice Requires="wpg">
            <w:drawing xmlns:a="http://schemas.openxmlformats.org/drawingml/2006/main">
              <wp:anchor distT="152400" distB="152400" distL="152400" distR="152400" simplePos="0" relativeHeight="251659264" behindDoc="0" locked="0" layoutInCell="1" allowOverlap="1">
                <wp:simplePos x="0" y="0"/>
                <wp:positionH relativeFrom="margin">
                  <wp:posOffset>4614</wp:posOffset>
                </wp:positionH>
                <wp:positionV relativeFrom="line">
                  <wp:posOffset>198405</wp:posOffset>
                </wp:positionV>
                <wp:extent cx="6231086" cy="25387"/>
                <wp:effectExtent l="0" t="0" r="0" b="0"/>
                <wp:wrapNone/>
                <wp:docPr id="1073741828" name="officeArt object" descr="Group"/>
                <wp:cNvGraphicFramePr/>
                <a:graphic xmlns:a="http://schemas.openxmlformats.org/drawingml/2006/main">
                  <a:graphicData uri="http://schemas.microsoft.com/office/word/2010/wordprocessingGroup">
                    <wpg:wgp>
                      <wpg:cNvGrpSpPr/>
                      <wpg:grpSpPr>
                        <a:xfrm>
                          <a:off x="0" y="0"/>
                          <a:ext cx="6231086" cy="25387"/>
                          <a:chOff x="0" y="0"/>
                          <a:chExt cx="6231085" cy="25386"/>
                        </a:xfrm>
                      </wpg:grpSpPr>
                      <wps:wsp>
                        <wps:cNvPr id="1073741826" name="Line"/>
                        <wps:cNvSpPr/>
                        <wps:spPr>
                          <a:xfrm>
                            <a:off x="182" y="25386"/>
                            <a:ext cx="6230904" cy="1"/>
                          </a:xfrm>
                          <a:prstGeom prst="line">
                            <a:avLst/>
                          </a:prstGeom>
                          <a:noFill/>
                          <a:ln w="9525" cap="flat">
                            <a:solidFill>
                              <a:schemeClr val="accent1"/>
                            </a:solidFill>
                            <a:prstDash val="solid"/>
                            <a:miter lim="400000"/>
                          </a:ln>
                          <a:effectLst/>
                        </wps:spPr>
                        <wps:bodyPr/>
                      </wps:wsp>
                      <wps:wsp>
                        <wps:cNvPr id="1073741827" name="Line"/>
                        <wps:cNvSpPr/>
                        <wps:spPr>
                          <a:xfrm>
                            <a:off x="0" y="0"/>
                            <a:ext cx="6231086" cy="0"/>
                          </a:xfrm>
                          <a:prstGeom prst="line">
                            <a:avLst/>
                          </a:prstGeom>
                          <a:noFill/>
                          <a:ln w="12700" cap="flat">
                            <a:solidFill>
                              <a:schemeClr val="accent1"/>
                            </a:solidFill>
                            <a:prstDash val="solid"/>
                            <a:miter lim="400000"/>
                          </a:ln>
                          <a:effectLst/>
                        </wps:spPr>
                        <wps:bodyPr/>
                      </wps:wsp>
                    </wpg:wgp>
                  </a:graphicData>
                </a:graphic>
              </wp:anchor>
            </w:drawing>
          </mc:Choice>
          <mc:Fallback>
            <w:pict>
              <v:group id="_x0000_s1026" style="visibility:visible;position:absolute;margin-left:0.4pt;margin-top:15.6pt;width:490.6pt;height:2.0pt;z-index:251659264;mso-position-horizontal:absolute;mso-position-horizontal-relative:margin;mso-position-vertical:absolute;mso-position-vertical-relative:line;mso-wrap-distance-left:12.0pt;mso-wrap-distance-top:12.0pt;mso-wrap-distance-right:12.0pt;mso-wrap-distance-bottom:12.0pt;" coordorigin="0,0" coordsize="6231086,25386">
                <w10:wrap type="none" side="bothSides" anchorx="margin"/>
                <v:line id="_x0000_s1027" style="position:absolute;left:183;top:25386;width:6230903;height:0;">
                  <v:fill on="f"/>
                  <v:stroke filltype="solid" color="#008CB4" opacity="100.0%" weight="0.8pt" dashstyle="solid" endcap="flat" miterlimit="400.0%" joinstyle="miter" linestyle="single" startarrow="none" startarrowwidth="medium" startarrowlength="medium" endarrow="none" endarrowwidth="medium" endarrowlength="medium"/>
                </v:line>
                <v:line id="_x0000_s1028" style="position:absolute;left:0;top:0;width:6231086;height:0;">
                  <v:fill on="f"/>
                  <v:stroke filltype="solid" color="#008CB4" opacity="100.0%" weight="1.0pt" dashstyle="solid" endcap="flat" miterlimit="400.0%" joinstyle="miter" linestyle="single" startarrow="none" startarrowwidth="medium" startarrowlength="medium" endarrow="none" endarrowwidth="medium" endarrowlength="medium"/>
                </v:line>
              </v:group>
            </w:pict>
          </mc:Fallback>
        </mc:AlternateContent>
      </w:r>
    </w:p>
    <w:p>
      <w:pPr>
        <w:pStyle w:val="Body 2"/>
        <w:rPr>
          <w:sz w:val="24"/>
          <w:szCs w:val="24"/>
        </w:rPr>
      </w:pPr>
      <w:r>
        <w:rPr>
          <w:sz w:val="24"/>
          <w:szCs w:val="24"/>
          <w:rtl w:val="0"/>
          <w:lang w:val="en-US"/>
        </w:rPr>
        <w:t>As chair of the governing board</w:t>
      </w:r>
      <w:r>
        <w:rPr>
          <w:sz w:val="24"/>
          <w:szCs w:val="24"/>
          <w:rtl w:val="0"/>
          <w:lang w:val="en-US"/>
        </w:rPr>
        <w:t xml:space="preserve">, </w:t>
      </w:r>
      <w:r>
        <w:rPr>
          <w:sz w:val="24"/>
          <w:szCs w:val="24"/>
          <w:rtl w:val="0"/>
          <w:lang w:val="en-US"/>
        </w:rPr>
        <w:t xml:space="preserve">I am pleased to </w:t>
      </w:r>
      <w:r>
        <w:rPr>
          <w:sz w:val="24"/>
          <w:szCs w:val="24"/>
          <w:rtl w:val="0"/>
          <w:lang w:val="en-US"/>
        </w:rPr>
        <w:t xml:space="preserve">present our 2025-2026 academic year Governance Report on behalf of the Full Governing Board. The board has a collective responsibility to our whole school community to promote and enhance the Catholic education provided for all of our children, in a safe and inclusive environment. </w:t>
      </w:r>
    </w:p>
    <w:p>
      <w:pPr>
        <w:pStyle w:val="Body 2"/>
        <w:rPr>
          <w:outline w:val="0"/>
          <w:color w:val="0042a9"/>
          <w:sz w:val="24"/>
          <w:szCs w:val="24"/>
          <w14:textFill>
            <w14:solidFill>
              <w14:srgbClr w14:val="0042A9"/>
            </w14:solidFill>
          </w14:textFill>
        </w:rPr>
      </w:pPr>
    </w:p>
    <w:p>
      <w:pPr>
        <w:pStyle w:val="Body 2"/>
        <w:rPr>
          <w:outline w:val="0"/>
          <w:color w:val="0042a9"/>
          <w:sz w:val="24"/>
          <w:szCs w:val="24"/>
          <w14:textFill>
            <w14:solidFill>
              <w14:srgbClr w14:val="0042A9"/>
            </w14:solidFill>
          </w14:textFill>
        </w:rPr>
      </w:pPr>
      <w:r>
        <w:rPr>
          <w:outline w:val="0"/>
          <w:color w:val="0042a9"/>
          <w:sz w:val="24"/>
          <w:szCs w:val="24"/>
          <w:rtl w:val="0"/>
          <w:lang w:val="en-US"/>
          <w14:textFill>
            <w14:solidFill>
              <w14:srgbClr w14:val="0042A9"/>
            </w14:solidFill>
          </w14:textFill>
        </w:rPr>
        <w:t xml:space="preserve">THE FOCUS OF THE BOARD IS TO FULFIL OUR CORE FUNCTIONS, Which are :- </w:t>
      </w:r>
    </w:p>
    <w:p>
      <w:pPr>
        <w:pStyle w:val="Body 2"/>
        <w:rPr>
          <w:outline w:val="0"/>
          <w:color w:val="0042a9"/>
          <w:sz w:val="24"/>
          <w:szCs w:val="24"/>
          <w14:textFill>
            <w14:solidFill>
              <w14:srgbClr w14:val="0042A9"/>
            </w14:solidFill>
          </w14:textFill>
        </w:rPr>
      </w:pPr>
    </w:p>
    <w:p>
      <w:pPr>
        <w:pStyle w:val="Body 2"/>
        <w:numPr>
          <w:ilvl w:val="0"/>
          <w:numId w:val="2"/>
        </w:numPr>
        <w:rPr>
          <w:b w:val="1"/>
          <w:bCs w:val="1"/>
          <w:sz w:val="24"/>
          <w:szCs w:val="24"/>
          <w:lang w:val="en-US"/>
        </w:rPr>
      </w:pPr>
      <w:r>
        <w:rPr>
          <w:b w:val="1"/>
          <w:bCs w:val="1"/>
          <w:sz w:val="24"/>
          <w:szCs w:val="24"/>
          <w:rtl w:val="0"/>
          <w:lang w:val="en-US"/>
        </w:rPr>
        <w:t xml:space="preserve">Strategic Leadership: </w:t>
      </w:r>
      <w:r>
        <w:rPr>
          <w:b w:val="0"/>
          <w:bCs w:val="0"/>
          <w:sz w:val="24"/>
          <w:szCs w:val="24"/>
          <w:rtl w:val="0"/>
          <w:lang w:val="en-US"/>
        </w:rPr>
        <w:t>to ensure clarity of Catholic vision, ethos &amp; strategic direction.</w:t>
      </w:r>
    </w:p>
    <w:p>
      <w:pPr>
        <w:pStyle w:val="Body 2"/>
        <w:numPr>
          <w:ilvl w:val="0"/>
          <w:numId w:val="2"/>
        </w:numPr>
        <w:rPr>
          <w:sz w:val="24"/>
          <w:szCs w:val="24"/>
          <w:lang w:val="en-US"/>
        </w:rPr>
      </w:pPr>
      <w:r>
        <w:rPr>
          <w:b w:val="1"/>
          <w:bCs w:val="1"/>
          <w:sz w:val="24"/>
          <w:szCs w:val="24"/>
          <w:rtl w:val="0"/>
          <w:lang w:val="en-US"/>
        </w:rPr>
        <w:t xml:space="preserve">Accountability &amp; Assurance: </w:t>
      </w:r>
      <w:r>
        <w:rPr>
          <w:sz w:val="24"/>
          <w:szCs w:val="24"/>
          <w:rtl w:val="0"/>
          <w:lang w:val="en-US"/>
        </w:rPr>
        <w:t xml:space="preserve">to provide robust effective oversight of the operations and performance of the school. To hold </w:t>
      </w:r>
      <w:r>
        <w:rPr>
          <w:sz w:val="24"/>
          <w:szCs w:val="24"/>
          <w:rtl w:val="0"/>
          <w:lang w:val="en-US"/>
        </w:rPr>
        <w:t xml:space="preserve">the </w:t>
      </w:r>
      <w:r>
        <w:rPr>
          <w:sz w:val="24"/>
          <w:szCs w:val="24"/>
          <w:rtl w:val="0"/>
          <w:lang w:val="en-US"/>
        </w:rPr>
        <w:t xml:space="preserve">appropriate senior leadership </w:t>
      </w:r>
      <w:r>
        <w:rPr>
          <w:sz w:val="24"/>
          <w:szCs w:val="24"/>
          <w:rtl w:val="0"/>
          <w:lang w:val="en-US"/>
        </w:rPr>
        <w:t>to account for the educational performance</w:t>
      </w:r>
      <w:r>
        <w:rPr>
          <w:sz w:val="24"/>
          <w:szCs w:val="24"/>
          <w:rtl w:val="0"/>
          <w:lang w:val="en-US"/>
        </w:rPr>
        <w:t xml:space="preserve"> and Catholic character </w:t>
      </w:r>
      <w:r>
        <w:rPr>
          <w:sz w:val="24"/>
          <w:szCs w:val="24"/>
          <w:rtl w:val="0"/>
          <w:lang w:val="en-US"/>
        </w:rPr>
        <w:t>of the school and its pupils</w:t>
      </w:r>
      <w:r>
        <w:rPr>
          <w:sz w:val="24"/>
          <w:szCs w:val="24"/>
          <w:rtl w:val="0"/>
          <w:lang w:val="en-US"/>
        </w:rPr>
        <w:t>; for pupil welfare; for the internal organisation, management and control of the school, including performance management of the staff. To oversee and ensure appropriate use of funding and effective financial performance and to keep the school estate safe and well maintained.</w:t>
      </w:r>
    </w:p>
    <w:p>
      <w:pPr>
        <w:pStyle w:val="Body 2"/>
        <w:numPr>
          <w:ilvl w:val="0"/>
          <w:numId w:val="2"/>
        </w:numPr>
        <w:rPr>
          <w:b w:val="1"/>
          <w:bCs w:val="1"/>
          <w:sz w:val="24"/>
          <w:szCs w:val="24"/>
          <w:lang w:val="en-US"/>
        </w:rPr>
      </w:pPr>
      <w:r>
        <w:rPr>
          <w:b w:val="1"/>
          <w:bCs w:val="1"/>
          <w:sz w:val="24"/>
          <w:szCs w:val="24"/>
          <w:rtl w:val="0"/>
          <w:lang w:val="en-US"/>
        </w:rPr>
        <w:t xml:space="preserve">Engagement: </w:t>
      </w:r>
      <w:r>
        <w:rPr>
          <w:b w:val="0"/>
          <w:bCs w:val="0"/>
          <w:sz w:val="24"/>
          <w:szCs w:val="24"/>
          <w:rtl w:val="0"/>
          <w:lang w:val="en-US"/>
        </w:rPr>
        <w:t>to provide strategic oversight of relationships with stakeholders including parents, schools and communities so that decision-making is supported by meaningful engagement.</w:t>
      </w:r>
    </w:p>
    <w:p>
      <w:pPr>
        <w:pStyle w:val="Body 2"/>
        <w:rPr>
          <w:sz w:val="24"/>
          <w:szCs w:val="24"/>
        </w:rPr>
      </w:pPr>
    </w:p>
    <w:p>
      <w:pPr>
        <w:pStyle w:val="Body 2"/>
        <w:rPr>
          <w:sz w:val="24"/>
          <w:szCs w:val="24"/>
        </w:rPr>
      </w:pPr>
      <w:r>
        <w:rPr>
          <w:sz w:val="24"/>
          <w:szCs w:val="24"/>
          <w:rtl w:val="0"/>
          <w:lang w:val="en-US"/>
        </w:rPr>
        <w:t xml:space="preserve">To </w:t>
      </w:r>
      <w:r>
        <w:rPr>
          <w:sz w:val="24"/>
          <w:szCs w:val="24"/>
          <w:rtl w:val="0"/>
          <w:lang w:val="en-US"/>
        </w:rPr>
        <w:t xml:space="preserve">enable the </w:t>
      </w:r>
      <w:r>
        <w:rPr>
          <w:sz w:val="24"/>
          <w:szCs w:val="24"/>
          <w:rtl w:val="0"/>
          <w:lang w:val="en-US"/>
        </w:rPr>
        <w:t>Governing board</w:t>
      </w:r>
      <w:r>
        <w:rPr>
          <w:sz w:val="24"/>
          <w:szCs w:val="24"/>
          <w:rtl w:val="0"/>
          <w:lang w:val="en-US"/>
        </w:rPr>
        <w:t xml:space="preserve"> to fulfil these functions, the </w:t>
      </w:r>
      <w:r>
        <w:rPr>
          <w:sz w:val="24"/>
          <w:szCs w:val="24"/>
          <w:rtl w:val="0"/>
          <w:lang w:val="en-US"/>
        </w:rPr>
        <w:t xml:space="preserve">governors have attended </w:t>
      </w:r>
      <w:r>
        <w:rPr>
          <w:sz w:val="24"/>
          <w:szCs w:val="24"/>
          <w:rtl w:val="0"/>
          <w:lang w:val="nl-NL"/>
        </w:rPr>
        <w:t>meetings</w:t>
      </w:r>
      <w:r>
        <w:rPr>
          <w:sz w:val="24"/>
          <w:szCs w:val="24"/>
          <w:rtl w:val="0"/>
          <w:lang w:val="en-US"/>
        </w:rPr>
        <w:t xml:space="preserve"> and monitoring visits </w:t>
      </w:r>
      <w:r>
        <w:rPr>
          <w:sz w:val="24"/>
          <w:szCs w:val="24"/>
          <w:rtl w:val="0"/>
          <w:lang w:val="en-US"/>
        </w:rPr>
        <w:t>throughout the year.</w:t>
      </w:r>
      <w:r>
        <w:rPr>
          <w:sz w:val="24"/>
          <w:szCs w:val="24"/>
          <w:rtl w:val="0"/>
          <w:lang w:val="en-US"/>
        </w:rPr>
        <w:t xml:space="preserve"> Attending governing board meetings is an essential part of a governor</w:t>
      </w:r>
      <w:r>
        <w:rPr>
          <w:sz w:val="24"/>
          <w:szCs w:val="24"/>
          <w:rtl w:val="0"/>
          <w:lang w:val="en-US"/>
        </w:rPr>
        <w:t>’</w:t>
      </w:r>
      <w:r>
        <w:rPr>
          <w:sz w:val="24"/>
          <w:szCs w:val="24"/>
          <w:rtl w:val="0"/>
          <w:lang w:val="en-US"/>
        </w:rPr>
        <w:t xml:space="preserve">s role and the attendance record for the governors on our board is good. This ensures that all governors receive the necessary information all at the same time, enabling scrutiny and challenge, so that important and informed decisions for school can be made collectively. </w:t>
      </w:r>
    </w:p>
    <w:p>
      <w:pPr>
        <w:pStyle w:val="Body 2"/>
        <w:rPr>
          <w:sz w:val="24"/>
          <w:szCs w:val="24"/>
        </w:rPr>
      </w:pPr>
    </w:p>
    <w:p>
      <w:pPr>
        <w:pStyle w:val="Body 2"/>
        <w:rPr>
          <w:sz w:val="24"/>
          <w:szCs w:val="24"/>
        </w:rPr>
      </w:pPr>
      <w:r>
        <w:rPr>
          <w:sz w:val="24"/>
          <w:szCs w:val="24"/>
          <w:rtl w:val="0"/>
          <w:lang w:val="en-US"/>
        </w:rPr>
        <w:t xml:space="preserve">The Full Governing Board (FGB) meet together termly to fulfil our strategic oversight of school, for example :-  scrutiny of  safeguarding, ensuring our compliance with DfE statutory guidance &amp; Keeping Children Safe in Education, overseeing policies, school improvement etc. The FGB delegates responsibility to a Curriculum Committee and a Finance Committee who also meet each term to consider specific aspects of the school in detail.  For example: the Curriculum Committee discuss school improvement plans, inclusion, performance review, curriculum provision and outcomes etc. </w:t>
      </w:r>
    </w:p>
    <w:p>
      <w:pPr>
        <w:pStyle w:val="Body 2"/>
        <w:rPr>
          <w:sz w:val="24"/>
          <w:szCs w:val="24"/>
        </w:rPr>
      </w:pPr>
      <w:r>
        <w:rPr>
          <w:sz w:val="24"/>
          <w:szCs w:val="24"/>
          <w:rtl w:val="0"/>
          <w:lang w:val="en-US"/>
        </w:rPr>
        <w:t>Members of the Curriculum Committee this year are -:</w:t>
      </w:r>
    </w:p>
    <w:p>
      <w:pPr>
        <w:pStyle w:val="Body 2"/>
        <w:rPr>
          <w:sz w:val="24"/>
          <w:szCs w:val="24"/>
        </w:rPr>
      </w:pPr>
      <w:r>
        <w:rPr>
          <w:sz w:val="24"/>
          <w:szCs w:val="24"/>
          <w:rtl w:val="0"/>
          <w:lang w:val="en-US"/>
        </w:rPr>
        <w:t>Diane Gaskell                           Mrs Leck</w:t>
      </w:r>
    </w:p>
    <w:p>
      <w:pPr>
        <w:pStyle w:val="Body 2"/>
        <w:rPr>
          <w:sz w:val="24"/>
          <w:szCs w:val="24"/>
        </w:rPr>
      </w:pPr>
      <w:r>
        <w:rPr>
          <w:sz w:val="24"/>
          <w:szCs w:val="24"/>
          <w:rtl w:val="0"/>
          <w:lang w:val="en-US"/>
        </w:rPr>
        <w:t xml:space="preserve">Christine Henshall                  Mrs Singleton </w:t>
      </w:r>
    </w:p>
    <w:p>
      <w:pPr>
        <w:pStyle w:val="Body 2"/>
        <w:rPr>
          <w:sz w:val="24"/>
          <w:szCs w:val="24"/>
        </w:rPr>
      </w:pPr>
      <w:r>
        <w:rPr>
          <w:sz w:val="24"/>
          <w:szCs w:val="24"/>
          <w:rtl w:val="0"/>
          <w:lang w:val="en-US"/>
        </w:rPr>
        <w:t xml:space="preserve">Stef Evans.                                Alison Nuttall </w:t>
      </w:r>
    </w:p>
    <w:p>
      <w:pPr>
        <w:pStyle w:val="Body 2"/>
        <w:rPr>
          <w:sz w:val="24"/>
          <w:szCs w:val="24"/>
        </w:rPr>
      </w:pPr>
      <w:r>
        <w:rPr>
          <w:sz w:val="24"/>
          <w:szCs w:val="24"/>
          <w:rtl w:val="0"/>
          <w:lang w:val="en-US"/>
        </w:rPr>
        <w:t xml:space="preserve">Debbie Knowles                      Linda Williamson </w:t>
      </w:r>
    </w:p>
    <w:p>
      <w:pPr>
        <w:pStyle w:val="Body 2"/>
        <w:rPr>
          <w:sz w:val="24"/>
          <w:szCs w:val="24"/>
        </w:rPr>
      </w:pPr>
    </w:p>
    <w:p>
      <w:pPr>
        <w:pStyle w:val="Body 2"/>
        <w:rPr>
          <w:sz w:val="24"/>
          <w:szCs w:val="24"/>
        </w:rPr>
      </w:pPr>
      <w:r>
        <w:rPr>
          <w:sz w:val="24"/>
          <w:szCs w:val="24"/>
          <w:rtl w:val="0"/>
          <w:lang w:val="en-US"/>
        </w:rPr>
        <w:t xml:space="preserve">The Finance Committee discuss budget &amp; financial provision, risk assessment, school structural and environmental issues, staffing (including CPD) and health &amp; safety etc. </w:t>
      </w:r>
    </w:p>
    <w:p>
      <w:pPr>
        <w:pStyle w:val="Body 2"/>
        <w:rPr>
          <w:sz w:val="24"/>
          <w:szCs w:val="24"/>
        </w:rPr>
      </w:pPr>
      <w:r>
        <w:rPr>
          <w:sz w:val="24"/>
          <w:szCs w:val="24"/>
          <w:rtl w:val="0"/>
          <w:lang w:val="en-US"/>
        </w:rPr>
        <w:t>Members of the Finance Committee this year are -:</w:t>
      </w:r>
    </w:p>
    <w:p>
      <w:pPr>
        <w:pStyle w:val="Body 2"/>
        <w:rPr>
          <w:sz w:val="24"/>
          <w:szCs w:val="24"/>
        </w:rPr>
      </w:pPr>
      <w:r>
        <w:rPr>
          <w:sz w:val="24"/>
          <w:szCs w:val="24"/>
          <w:rtl w:val="0"/>
          <w:lang w:val="en-US"/>
        </w:rPr>
        <w:t xml:space="preserve">Fr, Gordon Abbs.                   Debbie Knowles </w:t>
      </w:r>
    </w:p>
    <w:p>
      <w:pPr>
        <w:pStyle w:val="Body 2"/>
        <w:rPr>
          <w:sz w:val="24"/>
          <w:szCs w:val="24"/>
        </w:rPr>
      </w:pPr>
      <w:r>
        <w:rPr>
          <w:sz w:val="24"/>
          <w:szCs w:val="24"/>
          <w:rtl w:val="0"/>
          <w:lang w:val="en-US"/>
        </w:rPr>
        <w:t xml:space="preserve">Charlotte Humphreys           Alison Nuttall </w:t>
      </w:r>
    </w:p>
    <w:p>
      <w:pPr>
        <w:pStyle w:val="Body 2"/>
        <w:rPr>
          <w:sz w:val="24"/>
          <w:szCs w:val="24"/>
        </w:rPr>
      </w:pPr>
      <w:r>
        <w:rPr>
          <w:sz w:val="24"/>
          <w:szCs w:val="24"/>
          <w:rtl w:val="0"/>
          <w:lang w:val="en-US"/>
        </w:rPr>
        <w:t xml:space="preserve">Christine Henshall                 Linda Williamson </w:t>
      </w:r>
    </w:p>
    <w:p>
      <w:pPr>
        <w:pStyle w:val="Body 2"/>
        <w:rPr>
          <w:sz w:val="24"/>
          <w:szCs w:val="24"/>
        </w:rPr>
      </w:pPr>
      <w:r>
        <w:rPr>
          <w:sz w:val="24"/>
          <w:szCs w:val="24"/>
          <w:rtl w:val="0"/>
          <w:lang w:val="en-US"/>
        </w:rPr>
        <w:t>Mrs Leck.                                 Associate member  - Linda Morris</w:t>
      </w:r>
    </w:p>
    <w:p>
      <w:pPr>
        <w:pStyle w:val="Body 2"/>
        <w:rPr>
          <w:sz w:val="24"/>
          <w:szCs w:val="24"/>
        </w:rPr>
      </w:pPr>
    </w:p>
    <w:p>
      <w:pPr>
        <w:pStyle w:val="Body 2"/>
        <w:rPr>
          <w:sz w:val="24"/>
          <w:szCs w:val="24"/>
        </w:rPr>
      </w:pPr>
      <w:r>
        <w:rPr>
          <w:sz w:val="24"/>
          <w:szCs w:val="24"/>
          <w:rtl w:val="0"/>
          <w:lang w:val="en-US"/>
        </w:rPr>
        <w:t>The Governing Board also has specific committees to oversee other aspects of our strategic role which will meet at various times. These are -:</w:t>
      </w:r>
    </w:p>
    <w:p>
      <w:pPr>
        <w:pStyle w:val="Body 2"/>
        <w:numPr>
          <w:ilvl w:val="0"/>
          <w:numId w:val="2"/>
        </w:numPr>
        <w:rPr>
          <w:sz w:val="24"/>
          <w:szCs w:val="24"/>
          <w:lang w:val="en-US"/>
        </w:rPr>
      </w:pPr>
      <w:r>
        <w:rPr>
          <w:sz w:val="24"/>
          <w:szCs w:val="24"/>
          <w:rtl w:val="0"/>
          <w:lang w:val="en-US"/>
        </w:rPr>
        <w:t xml:space="preserve">Pay Committee - annually </w:t>
      </w:r>
    </w:p>
    <w:p>
      <w:pPr>
        <w:pStyle w:val="Body 2"/>
        <w:numPr>
          <w:ilvl w:val="0"/>
          <w:numId w:val="2"/>
        </w:numPr>
        <w:rPr>
          <w:sz w:val="24"/>
          <w:szCs w:val="24"/>
          <w:lang w:val="en-US"/>
        </w:rPr>
      </w:pPr>
      <w:r>
        <w:rPr>
          <w:sz w:val="24"/>
          <w:szCs w:val="24"/>
          <w:rtl w:val="0"/>
          <w:lang w:val="en-US"/>
        </w:rPr>
        <w:t>Headteacher Performance review - termly</w:t>
      </w:r>
    </w:p>
    <w:p>
      <w:pPr>
        <w:pStyle w:val="Body 2"/>
        <w:numPr>
          <w:ilvl w:val="0"/>
          <w:numId w:val="2"/>
        </w:numPr>
        <w:rPr>
          <w:sz w:val="24"/>
          <w:szCs w:val="24"/>
          <w:lang w:val="en-US"/>
        </w:rPr>
      </w:pPr>
      <w:r>
        <w:rPr>
          <w:sz w:val="24"/>
          <w:szCs w:val="24"/>
          <w:rtl w:val="0"/>
          <w:lang w:val="en-US"/>
        </w:rPr>
        <w:t>Admissions committee - throughout the school year.</w:t>
      </w:r>
    </w:p>
    <w:p>
      <w:pPr>
        <w:pStyle w:val="Body 2"/>
        <w:numPr>
          <w:ilvl w:val="0"/>
          <w:numId w:val="2"/>
        </w:numPr>
        <w:rPr>
          <w:sz w:val="24"/>
          <w:szCs w:val="24"/>
          <w:lang w:val="en-US"/>
        </w:rPr>
      </w:pPr>
      <w:r>
        <w:rPr>
          <w:sz w:val="24"/>
          <w:szCs w:val="24"/>
          <w:rtl w:val="0"/>
          <w:lang w:val="en-US"/>
        </w:rPr>
        <w:t>Ad Hoc committees will be arranged as necessary for general complaints, pupil discipline/exclusion or staff dismissal/grievance appeals.</w:t>
      </w:r>
    </w:p>
    <w:p>
      <w:pPr>
        <w:pStyle w:val="Body 2"/>
        <w:rPr>
          <w:sz w:val="24"/>
          <w:szCs w:val="24"/>
        </w:rPr>
      </w:pPr>
      <w:r>
        <w:rPr>
          <w:sz w:val="24"/>
          <w:szCs w:val="24"/>
          <w:rtl w:val="0"/>
          <w:lang w:val="en-US"/>
        </w:rPr>
        <w:t>The</w:t>
      </w:r>
      <w:r>
        <w:rPr>
          <w:sz w:val="24"/>
          <w:szCs w:val="24"/>
          <w:rtl w:val="0"/>
          <w:lang w:val="en-US"/>
        </w:rPr>
        <w:t xml:space="preserve"> governor </w:t>
      </w:r>
      <w:r>
        <w:rPr>
          <w:sz w:val="24"/>
          <w:szCs w:val="24"/>
          <w:rtl w:val="0"/>
          <w:lang w:val="en-US"/>
        </w:rPr>
        <w:t>meeting attendance log</w:t>
      </w:r>
      <w:r>
        <w:rPr>
          <w:sz w:val="24"/>
          <w:szCs w:val="24"/>
          <w:rtl w:val="0"/>
          <w:lang w:val="en-US"/>
        </w:rPr>
        <w:t>s</w:t>
      </w:r>
      <w:r>
        <w:rPr>
          <w:sz w:val="24"/>
          <w:szCs w:val="24"/>
          <w:rtl w:val="0"/>
        </w:rPr>
        <w:t xml:space="preserve"> </w:t>
      </w:r>
      <w:r>
        <w:rPr>
          <w:sz w:val="24"/>
          <w:szCs w:val="24"/>
          <w:rtl w:val="0"/>
          <w:lang w:val="en-US"/>
        </w:rPr>
        <w:t xml:space="preserve">can be found </w:t>
      </w:r>
      <w:r>
        <w:rPr>
          <w:sz w:val="24"/>
          <w:szCs w:val="24"/>
          <w:rtl w:val="0"/>
          <w:lang w:val="en-US"/>
        </w:rPr>
        <w:t>on the Governor pages on the school website</w:t>
      </w:r>
      <w:r>
        <w:rPr>
          <w:sz w:val="24"/>
          <w:szCs w:val="24"/>
          <w:rtl w:val="0"/>
          <w:lang w:val="en-US"/>
        </w:rPr>
        <w:t xml:space="preserve"> and the committee</w:t>
      </w:r>
      <w:r>
        <w:rPr>
          <w:sz w:val="24"/>
          <w:szCs w:val="24"/>
          <w:rtl w:val="0"/>
          <w:lang w:val="en-US"/>
        </w:rPr>
        <w:t>’</w:t>
      </w:r>
      <w:r>
        <w:rPr>
          <w:sz w:val="24"/>
          <w:szCs w:val="24"/>
          <w:rtl w:val="0"/>
          <w:lang w:val="en-US"/>
        </w:rPr>
        <w:t xml:space="preserve">s </w:t>
      </w:r>
      <w:r>
        <w:rPr>
          <w:sz w:val="24"/>
          <w:szCs w:val="24"/>
          <w:rtl w:val="0"/>
          <w:lang w:val="en-US"/>
        </w:rPr>
        <w:t>‘</w:t>
      </w:r>
      <w:r>
        <w:rPr>
          <w:sz w:val="24"/>
          <w:szCs w:val="24"/>
          <w:rtl w:val="0"/>
          <w:lang w:val="en-US"/>
        </w:rPr>
        <w:t>Terms of Reference</w:t>
      </w:r>
      <w:r>
        <w:rPr>
          <w:sz w:val="24"/>
          <w:szCs w:val="24"/>
          <w:rtl w:val="0"/>
          <w:lang w:val="en-US"/>
        </w:rPr>
        <w:t xml:space="preserve">’ </w:t>
      </w:r>
      <w:r>
        <w:rPr>
          <w:sz w:val="24"/>
          <w:szCs w:val="24"/>
          <w:rtl w:val="0"/>
          <w:lang w:val="en-US"/>
        </w:rPr>
        <w:t xml:space="preserve">/ Full Governing Board meeting minutes are available from the school office for you to read through.  </w:t>
      </w:r>
    </w:p>
    <w:p>
      <w:pPr>
        <w:pStyle w:val="Body 2"/>
        <w:rPr>
          <w:sz w:val="24"/>
          <w:szCs w:val="24"/>
        </w:rPr>
      </w:pPr>
    </w:p>
    <w:p>
      <w:pPr>
        <w:pStyle w:val="Body 2"/>
        <w:rPr>
          <w:sz w:val="24"/>
          <w:szCs w:val="24"/>
        </w:rPr>
      </w:pPr>
      <w:r>
        <w:rPr>
          <w:sz w:val="24"/>
          <w:szCs w:val="24"/>
          <w:rtl w:val="0"/>
          <w:lang w:val="en-US"/>
        </w:rPr>
        <w:t>Each governor</w:t>
      </w:r>
      <w:r>
        <w:rPr>
          <w:sz w:val="24"/>
          <w:szCs w:val="24"/>
          <w:rtl w:val="0"/>
          <w:lang w:val="en-US"/>
        </w:rPr>
        <w:t>’</w:t>
      </w:r>
      <w:r>
        <w:rPr>
          <w:sz w:val="24"/>
          <w:szCs w:val="24"/>
          <w:rtl w:val="0"/>
          <w:lang w:val="en-US"/>
        </w:rPr>
        <w:t>s membership on the board has a four year term. The full compliment of the board consists of 12 governors :-</w:t>
      </w:r>
    </w:p>
    <w:p>
      <w:pPr>
        <w:pStyle w:val="Body 2"/>
        <w:numPr>
          <w:ilvl w:val="0"/>
          <w:numId w:val="2"/>
        </w:numPr>
        <w:rPr>
          <w:sz w:val="24"/>
          <w:szCs w:val="24"/>
          <w:lang w:val="en-US"/>
        </w:rPr>
      </w:pPr>
      <w:r>
        <w:rPr>
          <w:sz w:val="24"/>
          <w:szCs w:val="24"/>
          <w:rtl w:val="0"/>
          <w:lang w:val="en-US"/>
        </w:rPr>
        <w:t>7 Foundation Governors - appointed by the Archdiocese</w:t>
      </w:r>
    </w:p>
    <w:p>
      <w:pPr>
        <w:pStyle w:val="Body 2"/>
        <w:numPr>
          <w:ilvl w:val="0"/>
          <w:numId w:val="2"/>
        </w:numPr>
        <w:rPr>
          <w:sz w:val="24"/>
          <w:szCs w:val="24"/>
          <w:lang w:val="en-US"/>
        </w:rPr>
      </w:pPr>
      <w:r>
        <w:rPr>
          <w:sz w:val="24"/>
          <w:szCs w:val="24"/>
          <w:rtl w:val="0"/>
          <w:lang w:val="en-US"/>
        </w:rPr>
        <w:t>The Headteacher</w:t>
      </w:r>
    </w:p>
    <w:p>
      <w:pPr>
        <w:pStyle w:val="Body 2"/>
        <w:numPr>
          <w:ilvl w:val="0"/>
          <w:numId w:val="2"/>
        </w:numPr>
        <w:rPr>
          <w:sz w:val="24"/>
          <w:szCs w:val="24"/>
          <w:lang w:val="en-US"/>
        </w:rPr>
      </w:pPr>
      <w:r>
        <w:rPr>
          <w:sz w:val="24"/>
          <w:szCs w:val="24"/>
          <w:rtl w:val="0"/>
          <w:lang w:val="en-US"/>
        </w:rPr>
        <w:t>1 staff Governor  - elected by the staff</w:t>
      </w:r>
    </w:p>
    <w:p>
      <w:pPr>
        <w:pStyle w:val="Body 2"/>
        <w:numPr>
          <w:ilvl w:val="0"/>
          <w:numId w:val="2"/>
        </w:numPr>
        <w:rPr>
          <w:sz w:val="24"/>
          <w:szCs w:val="24"/>
          <w:lang w:val="en-US"/>
        </w:rPr>
      </w:pPr>
      <w:r>
        <w:rPr>
          <w:sz w:val="24"/>
          <w:szCs w:val="24"/>
          <w:rtl w:val="0"/>
          <w:lang w:val="en-US"/>
        </w:rPr>
        <w:t>2 Parent Governors - elected by the parents</w:t>
      </w:r>
    </w:p>
    <w:p>
      <w:pPr>
        <w:pStyle w:val="Body 2"/>
        <w:numPr>
          <w:ilvl w:val="0"/>
          <w:numId w:val="2"/>
        </w:numPr>
        <w:rPr>
          <w:sz w:val="24"/>
          <w:szCs w:val="24"/>
          <w:lang w:val="en-US"/>
        </w:rPr>
      </w:pPr>
      <w:r>
        <w:rPr>
          <w:sz w:val="24"/>
          <w:szCs w:val="24"/>
          <w:rtl w:val="0"/>
          <w:lang w:val="en-US"/>
        </w:rPr>
        <w:t>1 Local Authority (LA) Governor -appointed by the Local Authority</w:t>
      </w:r>
    </w:p>
    <w:p>
      <w:pPr>
        <w:pStyle w:val="Body 2"/>
        <w:rPr>
          <w:sz w:val="24"/>
          <w:szCs w:val="24"/>
        </w:rPr>
      </w:pPr>
    </w:p>
    <w:p>
      <w:pPr>
        <w:pStyle w:val="Body 2"/>
        <w:rPr>
          <w:sz w:val="24"/>
          <w:szCs w:val="24"/>
        </w:rPr>
      </w:pPr>
      <w:r>
        <w:rPr>
          <w:sz w:val="24"/>
          <w:szCs w:val="24"/>
          <w:rtl w:val="0"/>
          <w:lang w:val="en-US"/>
        </w:rPr>
        <w:t xml:space="preserve">This year, following two years without an LA governor, we were successful in appointing a new LA governor. A new parent governor joined our board and we were also successful in appointing a new foundation governor, so this year we completed induction for 3 new governors and our board consisted of 10 members for the majority of the school year. In  July, one of our foundation governors completed her 4 year term and was unable to stand for another 4 years, so we now have 3 Foundation Governor vacancies for the start of the new academic year. We are actively seeking to recruit these positions.   </w:t>
      </w:r>
    </w:p>
    <w:p>
      <w:pPr>
        <w:pStyle w:val="Body 2"/>
        <w:rPr>
          <w:sz w:val="24"/>
          <w:szCs w:val="24"/>
        </w:rPr>
      </w:pPr>
    </w:p>
    <w:p>
      <w:pPr>
        <w:pStyle w:val="Body 2"/>
        <w:rPr>
          <w:sz w:val="24"/>
          <w:szCs w:val="24"/>
        </w:rPr>
      </w:pPr>
      <w:r>
        <w:rPr>
          <w:sz w:val="24"/>
          <w:szCs w:val="24"/>
          <w:rtl w:val="0"/>
          <w:lang w:val="en-US"/>
        </w:rPr>
        <w:t xml:space="preserve"> As governors of our Catholic school, we have the responsibility to ensure school provides an education with Gospel values central to all learning, in partnership with the Archdiocese Schools Department.  Along with the school community, we are involved in setting our mission statement and vision &amp; values for the education we provide for our children. We encourage &amp; promote our Catholic ethos in every aspect of school life and receive termly reports on the RE provision within school. We attended school Masses, </w:t>
      </w:r>
      <w:r>
        <w:rPr>
          <w:sz w:val="24"/>
          <w:szCs w:val="24"/>
          <w:rtl w:val="0"/>
          <w:lang w:val="en-US"/>
        </w:rPr>
        <w:t>‘</w:t>
      </w:r>
      <w:r>
        <w:rPr>
          <w:sz w:val="24"/>
          <w:szCs w:val="24"/>
          <w:rtl w:val="0"/>
          <w:lang w:val="en-US"/>
        </w:rPr>
        <w:t>stay and pray</w:t>
      </w:r>
      <w:r>
        <w:rPr>
          <w:sz w:val="24"/>
          <w:szCs w:val="24"/>
          <w:rtl w:val="0"/>
          <w:lang w:val="en-US"/>
        </w:rPr>
        <w:t xml:space="preserve">’ </w:t>
      </w:r>
      <w:r>
        <w:rPr>
          <w:sz w:val="24"/>
          <w:szCs w:val="24"/>
          <w:rtl w:val="0"/>
          <w:lang w:val="en-US"/>
        </w:rPr>
        <w:t>events and class and school assemblies throughout the year. We supported the children</w:t>
      </w:r>
      <w:r>
        <w:rPr>
          <w:sz w:val="24"/>
          <w:szCs w:val="24"/>
          <w:rtl w:val="0"/>
          <w:lang w:val="en-US"/>
        </w:rPr>
        <w:t>’</w:t>
      </w:r>
      <w:r>
        <w:rPr>
          <w:sz w:val="24"/>
          <w:szCs w:val="24"/>
          <w:rtl w:val="0"/>
          <w:lang w:val="en-US"/>
        </w:rPr>
        <w:t xml:space="preserve">s charities and </w:t>
      </w:r>
      <w:r>
        <w:rPr>
          <w:sz w:val="24"/>
          <w:szCs w:val="24"/>
          <w:rtl w:val="0"/>
          <w:lang w:val="en-US"/>
        </w:rPr>
        <w:t>‘</w:t>
      </w:r>
      <w:r>
        <w:rPr>
          <w:sz w:val="24"/>
          <w:szCs w:val="24"/>
          <w:rtl w:val="0"/>
          <w:lang w:val="en-US"/>
        </w:rPr>
        <w:t>school council</w:t>
      </w:r>
      <w:r>
        <w:rPr>
          <w:sz w:val="24"/>
          <w:szCs w:val="24"/>
          <w:rtl w:val="0"/>
          <w:lang w:val="en-US"/>
        </w:rPr>
        <w:t xml:space="preserve">’  </w:t>
      </w:r>
      <w:r>
        <w:rPr>
          <w:sz w:val="24"/>
          <w:szCs w:val="24"/>
          <w:rtl w:val="0"/>
          <w:lang w:val="en-US"/>
        </w:rPr>
        <w:t xml:space="preserve">activities as they demonstrate striving to make our school and world a better place. For example, </w:t>
      </w:r>
      <w:r>
        <w:rPr>
          <w:sz w:val="24"/>
          <w:szCs w:val="24"/>
          <w:rtl w:val="0"/>
          <w:lang w:val="en-US"/>
        </w:rPr>
        <w:t>‘</w:t>
      </w:r>
      <w:r>
        <w:rPr>
          <w:sz w:val="24"/>
          <w:szCs w:val="24"/>
          <w:rtl w:val="0"/>
          <w:lang w:val="en-US"/>
        </w:rPr>
        <w:t>Care of Creation</w:t>
      </w:r>
      <w:r>
        <w:rPr>
          <w:sz w:val="24"/>
          <w:szCs w:val="24"/>
          <w:rtl w:val="0"/>
          <w:lang w:val="en-US"/>
        </w:rPr>
        <w:t xml:space="preserve">’ </w:t>
      </w:r>
      <w:r>
        <w:rPr>
          <w:sz w:val="24"/>
          <w:szCs w:val="24"/>
          <w:rtl w:val="0"/>
          <w:lang w:val="en-US"/>
        </w:rPr>
        <w:t xml:space="preserve">activities, support for our local parish food bank and continuing the activities from the CAFOD </w:t>
      </w:r>
      <w:r>
        <w:rPr>
          <w:sz w:val="24"/>
          <w:szCs w:val="24"/>
          <w:rtl w:val="0"/>
          <w:lang w:val="en-US"/>
        </w:rPr>
        <w:t>‘</w:t>
      </w:r>
      <w:r>
        <w:rPr>
          <w:sz w:val="24"/>
          <w:szCs w:val="24"/>
          <w:rtl w:val="0"/>
          <w:lang w:val="en-US"/>
        </w:rPr>
        <w:t>Live Simply Award</w:t>
      </w:r>
      <w:r>
        <w:rPr>
          <w:sz w:val="24"/>
          <w:szCs w:val="24"/>
          <w:rtl w:val="0"/>
          <w:lang w:val="en-US"/>
        </w:rPr>
        <w:t xml:space="preserve">’ </w:t>
      </w:r>
      <w:r>
        <w:rPr>
          <w:sz w:val="24"/>
          <w:szCs w:val="24"/>
          <w:rtl w:val="0"/>
          <w:lang w:val="en-US"/>
        </w:rPr>
        <w:t>achieved last year.</w:t>
      </w:r>
    </w:p>
    <w:p>
      <w:pPr>
        <w:pStyle w:val="Body 2"/>
        <w:rPr>
          <w:sz w:val="24"/>
          <w:szCs w:val="24"/>
        </w:rPr>
      </w:pPr>
    </w:p>
    <w:p>
      <w:pPr>
        <w:pStyle w:val="Body 2"/>
        <w:rPr>
          <w:sz w:val="24"/>
          <w:szCs w:val="24"/>
        </w:rPr>
      </w:pPr>
    </w:p>
    <w:p>
      <w:pPr>
        <w:pStyle w:val="Body 2"/>
        <w:rPr>
          <w:sz w:val="24"/>
          <w:szCs w:val="24"/>
        </w:rPr>
      </w:pPr>
      <w:r>
        <w:rPr>
          <w:sz w:val="24"/>
          <w:szCs w:val="24"/>
          <w:rtl w:val="0"/>
          <w:lang w:val="en-US"/>
        </w:rPr>
        <w:t xml:space="preserve">To enable oversight in our strategic capacity, each </w:t>
      </w:r>
      <w:r>
        <w:rPr>
          <w:sz w:val="24"/>
          <w:szCs w:val="24"/>
          <w:rtl w:val="0"/>
          <w:lang w:val="en-US"/>
        </w:rPr>
        <w:t xml:space="preserve">of </w:t>
      </w:r>
      <w:r>
        <w:rPr>
          <w:sz w:val="24"/>
          <w:szCs w:val="24"/>
          <w:rtl w:val="0"/>
          <w:lang w:val="en-US"/>
        </w:rPr>
        <w:t>our school</w:t>
      </w:r>
      <w:r>
        <w:rPr>
          <w:sz w:val="24"/>
          <w:szCs w:val="24"/>
          <w:rtl w:val="0"/>
          <w:lang w:val="pt-PT"/>
        </w:rPr>
        <w:t xml:space="preserve"> governor</w:t>
      </w:r>
      <w:r>
        <w:rPr>
          <w:sz w:val="24"/>
          <w:szCs w:val="24"/>
          <w:rtl w:val="0"/>
          <w:lang w:val="en-US"/>
        </w:rPr>
        <w:t>s</w:t>
      </w:r>
      <w:r>
        <w:rPr>
          <w:sz w:val="24"/>
          <w:szCs w:val="24"/>
          <w:rtl w:val="0"/>
        </w:rPr>
        <w:t xml:space="preserve"> ha</w:t>
      </w:r>
      <w:r>
        <w:rPr>
          <w:sz w:val="24"/>
          <w:szCs w:val="24"/>
          <w:rtl w:val="0"/>
          <w:lang w:val="en-US"/>
        </w:rPr>
        <w:t xml:space="preserve">s </w:t>
      </w:r>
      <w:r>
        <w:rPr>
          <w:sz w:val="24"/>
          <w:szCs w:val="24"/>
          <w:rtl w:val="0"/>
          <w:lang w:val="it-IT"/>
        </w:rPr>
        <w:t>a specific</w:t>
      </w:r>
      <w:r>
        <w:rPr>
          <w:sz w:val="24"/>
          <w:szCs w:val="24"/>
          <w:rtl w:val="0"/>
          <w:lang w:val="en-US"/>
        </w:rPr>
        <w:t xml:space="preserve"> area of responsibility that they monitor and report to the FGB. </w:t>
      </w:r>
    </w:p>
    <w:p>
      <w:pPr>
        <w:pStyle w:val="Body 2"/>
        <w:rPr>
          <w:sz w:val="24"/>
          <w:szCs w:val="24"/>
        </w:rPr>
      </w:pPr>
    </w:p>
    <w:p>
      <w:pPr>
        <w:pStyle w:val="Body 2"/>
        <w:rPr>
          <w:sz w:val="24"/>
          <w:szCs w:val="24"/>
        </w:rPr>
      </w:pPr>
    </w:p>
    <w:p>
      <w:pPr>
        <w:pStyle w:val="Body 2"/>
        <w:rPr>
          <w:sz w:val="24"/>
          <w:szCs w:val="24"/>
        </w:rPr>
      </w:pPr>
      <w:r>
        <w:rPr>
          <w:sz w:val="24"/>
          <w:szCs w:val="24"/>
          <w:rtl w:val="0"/>
          <w:lang w:val="en-US"/>
        </w:rPr>
        <w:t>For the 2025/2026 academic year, our governor</w:t>
      </w:r>
      <w:r>
        <w:rPr>
          <w:sz w:val="24"/>
          <w:szCs w:val="24"/>
          <w:rtl w:val="0"/>
          <w:lang w:val="en-US"/>
        </w:rPr>
        <w:t>’</w:t>
      </w:r>
      <w:r>
        <w:rPr>
          <w:sz w:val="24"/>
          <w:szCs w:val="24"/>
          <w:rtl w:val="0"/>
          <w:lang w:val="en-US"/>
        </w:rPr>
        <w:t xml:space="preserve">s areas of responsibility were -: </w:t>
      </w:r>
    </w:p>
    <w:p>
      <w:pPr>
        <w:pStyle w:val="Body 2"/>
        <w:numPr>
          <w:ilvl w:val="0"/>
          <w:numId w:val="2"/>
        </w:numPr>
        <w:rPr>
          <w:sz w:val="24"/>
          <w:szCs w:val="24"/>
          <w:lang w:val="en-US"/>
        </w:rPr>
      </w:pPr>
      <w:r>
        <w:rPr>
          <w:sz w:val="24"/>
          <w:szCs w:val="24"/>
          <w:rtl w:val="0"/>
          <w:lang w:val="en-US"/>
        </w:rPr>
        <w:t>RE/ Liturgy - Fr. Gordon Abbs</w:t>
      </w:r>
    </w:p>
    <w:p>
      <w:pPr>
        <w:pStyle w:val="Body 2"/>
        <w:numPr>
          <w:ilvl w:val="0"/>
          <w:numId w:val="2"/>
        </w:numPr>
        <w:rPr>
          <w:sz w:val="24"/>
          <w:szCs w:val="24"/>
          <w:lang w:val="en-US"/>
        </w:rPr>
      </w:pPr>
      <w:r>
        <w:rPr>
          <w:sz w:val="24"/>
          <w:szCs w:val="24"/>
          <w:rtl w:val="0"/>
          <w:lang w:val="en-US"/>
        </w:rPr>
        <w:t xml:space="preserve">Safeguarding - Christine Henshall </w:t>
      </w:r>
    </w:p>
    <w:p>
      <w:pPr>
        <w:pStyle w:val="Body 2"/>
        <w:numPr>
          <w:ilvl w:val="0"/>
          <w:numId w:val="2"/>
        </w:numPr>
        <w:rPr>
          <w:sz w:val="24"/>
          <w:szCs w:val="24"/>
          <w:lang w:val="en-US"/>
        </w:rPr>
      </w:pPr>
      <w:r>
        <w:rPr>
          <w:sz w:val="24"/>
          <w:szCs w:val="24"/>
          <w:rtl w:val="0"/>
          <w:lang w:val="en-US"/>
        </w:rPr>
        <w:t>SEND / Inclusion - Stef Evans</w:t>
      </w:r>
    </w:p>
    <w:p>
      <w:pPr>
        <w:pStyle w:val="Body 2"/>
        <w:numPr>
          <w:ilvl w:val="0"/>
          <w:numId w:val="2"/>
        </w:numPr>
        <w:rPr>
          <w:sz w:val="24"/>
          <w:szCs w:val="24"/>
          <w:lang w:val="en-US"/>
        </w:rPr>
      </w:pPr>
      <w:r>
        <w:rPr>
          <w:sz w:val="24"/>
          <w:szCs w:val="24"/>
          <w:rtl w:val="0"/>
          <w:lang w:val="en-US"/>
        </w:rPr>
        <w:t xml:space="preserve">Pupil Premium / Sports premium/ Inclusion - Charlotte Humphreys </w:t>
      </w:r>
    </w:p>
    <w:p>
      <w:pPr>
        <w:pStyle w:val="Body 2"/>
        <w:numPr>
          <w:ilvl w:val="0"/>
          <w:numId w:val="2"/>
        </w:numPr>
        <w:rPr>
          <w:sz w:val="24"/>
          <w:szCs w:val="24"/>
          <w:lang w:val="en-US"/>
        </w:rPr>
      </w:pPr>
      <w:r>
        <w:rPr>
          <w:sz w:val="24"/>
          <w:szCs w:val="24"/>
          <w:rtl w:val="0"/>
          <w:lang w:val="en-US"/>
        </w:rPr>
        <w:t xml:space="preserve">EYFS - Alison Nuttall </w:t>
      </w:r>
    </w:p>
    <w:p>
      <w:pPr>
        <w:pStyle w:val="Body 2"/>
        <w:numPr>
          <w:ilvl w:val="0"/>
          <w:numId w:val="2"/>
        </w:numPr>
        <w:rPr>
          <w:sz w:val="24"/>
          <w:szCs w:val="24"/>
          <w:lang w:val="en-US"/>
        </w:rPr>
      </w:pPr>
      <w:r>
        <w:rPr>
          <w:sz w:val="24"/>
          <w:szCs w:val="24"/>
          <w:rtl w:val="0"/>
          <w:lang w:val="en-US"/>
        </w:rPr>
        <w:t xml:space="preserve">Attendance - Christine Henshall </w:t>
      </w:r>
    </w:p>
    <w:p>
      <w:pPr>
        <w:pStyle w:val="Body 2"/>
        <w:numPr>
          <w:ilvl w:val="0"/>
          <w:numId w:val="2"/>
        </w:numPr>
        <w:rPr>
          <w:sz w:val="24"/>
          <w:szCs w:val="24"/>
          <w:lang w:val="en-US"/>
        </w:rPr>
      </w:pPr>
      <w:r>
        <w:rPr>
          <w:sz w:val="24"/>
          <w:szCs w:val="24"/>
          <w:rtl w:val="0"/>
          <w:lang w:val="en-US"/>
        </w:rPr>
        <w:t xml:space="preserve">Health &amp; Safety - Debbie Knowles/ Linda Williamson </w:t>
      </w:r>
    </w:p>
    <w:p>
      <w:pPr>
        <w:pStyle w:val="Body 2"/>
        <w:numPr>
          <w:ilvl w:val="0"/>
          <w:numId w:val="2"/>
        </w:numPr>
        <w:rPr>
          <w:sz w:val="24"/>
          <w:szCs w:val="24"/>
          <w:lang w:val="en-US"/>
        </w:rPr>
      </w:pPr>
      <w:r>
        <w:rPr>
          <w:sz w:val="24"/>
          <w:szCs w:val="24"/>
          <w:rtl w:val="0"/>
          <w:lang w:val="en-US"/>
        </w:rPr>
        <w:t xml:space="preserve">Children looked after - Christine Henshall </w:t>
      </w:r>
    </w:p>
    <w:p>
      <w:pPr>
        <w:pStyle w:val="Body 2"/>
        <w:numPr>
          <w:ilvl w:val="0"/>
          <w:numId w:val="2"/>
        </w:numPr>
        <w:rPr>
          <w:sz w:val="24"/>
          <w:szCs w:val="24"/>
          <w:lang w:val="en-US"/>
        </w:rPr>
      </w:pPr>
      <w:r>
        <w:rPr>
          <w:sz w:val="24"/>
          <w:szCs w:val="24"/>
          <w:rtl w:val="0"/>
          <w:lang w:val="en-US"/>
        </w:rPr>
        <w:t xml:space="preserve">Wellbeing - Nicky Singleton </w:t>
      </w:r>
    </w:p>
    <w:p>
      <w:pPr>
        <w:pStyle w:val="Body 2"/>
        <w:numPr>
          <w:ilvl w:val="0"/>
          <w:numId w:val="2"/>
        </w:numPr>
        <w:rPr>
          <w:sz w:val="24"/>
          <w:szCs w:val="24"/>
          <w:lang w:val="en-US"/>
        </w:rPr>
      </w:pPr>
      <w:r>
        <w:rPr>
          <w:sz w:val="24"/>
          <w:szCs w:val="24"/>
          <w:rtl w:val="0"/>
          <w:lang w:val="en-US"/>
        </w:rPr>
        <w:t xml:space="preserve">HTPR - Debbie Knowles/ Christine Henshall </w:t>
      </w:r>
    </w:p>
    <w:p>
      <w:pPr>
        <w:pStyle w:val="Body 2"/>
        <w:numPr>
          <w:ilvl w:val="0"/>
          <w:numId w:val="2"/>
        </w:numPr>
        <w:rPr>
          <w:sz w:val="24"/>
          <w:szCs w:val="24"/>
          <w:lang w:val="en-US"/>
        </w:rPr>
      </w:pPr>
      <w:r>
        <w:rPr>
          <w:sz w:val="24"/>
          <w:szCs w:val="24"/>
          <w:rtl w:val="0"/>
          <w:lang w:val="en-US"/>
        </w:rPr>
        <w:t xml:space="preserve">Forum - Alison Nuttall / Christine Henshall </w:t>
      </w:r>
    </w:p>
    <w:p>
      <w:pPr>
        <w:pStyle w:val="Body 2"/>
        <w:numPr>
          <w:ilvl w:val="0"/>
          <w:numId w:val="2"/>
        </w:numPr>
        <w:rPr>
          <w:sz w:val="24"/>
          <w:szCs w:val="24"/>
          <w:lang w:val="en-US"/>
        </w:rPr>
      </w:pPr>
      <w:r>
        <w:rPr>
          <w:sz w:val="24"/>
          <w:szCs w:val="24"/>
          <w:rtl w:val="0"/>
          <w:lang w:val="en-US"/>
        </w:rPr>
        <w:t xml:space="preserve">School Priorities - Diane Gaskell </w:t>
      </w:r>
    </w:p>
    <w:p>
      <w:pPr>
        <w:pStyle w:val="Body 2"/>
        <w:rPr>
          <w:sz w:val="24"/>
          <w:szCs w:val="24"/>
        </w:rPr>
      </w:pPr>
      <w:r>
        <w:rPr>
          <w:sz w:val="24"/>
          <w:szCs w:val="24"/>
          <w:rtl w:val="0"/>
          <w:lang w:val="en-US"/>
        </w:rPr>
        <w:t xml:space="preserve">                                     Christine Henshall </w:t>
      </w:r>
    </w:p>
    <w:p>
      <w:pPr>
        <w:pStyle w:val="Body 2"/>
        <w:rPr>
          <w:sz w:val="24"/>
          <w:szCs w:val="24"/>
        </w:rPr>
      </w:pPr>
      <w:r>
        <w:rPr>
          <w:sz w:val="24"/>
          <w:szCs w:val="24"/>
          <w:rtl w:val="0"/>
          <w:lang w:val="en-US"/>
        </w:rPr>
        <w:t xml:space="preserve">                                     Linda Williamson </w:t>
      </w:r>
    </w:p>
    <w:p>
      <w:pPr>
        <w:pStyle w:val="Body 2"/>
        <w:rPr>
          <w:sz w:val="24"/>
          <w:szCs w:val="24"/>
        </w:rPr>
      </w:pPr>
      <w:r>
        <w:rPr>
          <w:sz w:val="24"/>
          <w:szCs w:val="24"/>
          <w:rtl w:val="0"/>
          <w:lang w:val="en-US"/>
        </w:rPr>
        <w:t xml:space="preserve">   </w:t>
      </w:r>
    </w:p>
    <w:p>
      <w:pPr>
        <w:pStyle w:val="Body 2"/>
        <w:rPr>
          <w:sz w:val="24"/>
          <w:szCs w:val="24"/>
        </w:rPr>
      </w:pPr>
      <w:r>
        <w:rPr>
          <w:sz w:val="24"/>
          <w:szCs w:val="24"/>
          <w:rtl w:val="0"/>
          <w:lang w:val="en-US"/>
        </w:rPr>
        <w:t xml:space="preserve"> </w:t>
      </w:r>
      <w:r>
        <w:rPr>
          <w:sz w:val="24"/>
          <w:szCs w:val="24"/>
          <w:rtl w:val="0"/>
          <w:lang w:val="en-US"/>
        </w:rPr>
        <w:t>The governors attached to</w:t>
      </w:r>
      <w:r>
        <w:rPr>
          <w:sz w:val="24"/>
          <w:szCs w:val="24"/>
          <w:rtl w:val="0"/>
          <w:lang w:val="en-US"/>
        </w:rPr>
        <w:t xml:space="preserve"> these specific responsibilities have been</w:t>
      </w:r>
      <w:r>
        <w:rPr>
          <w:sz w:val="24"/>
          <w:szCs w:val="24"/>
          <w:rtl w:val="0"/>
          <w:lang w:val="en-US"/>
        </w:rPr>
        <w:t xml:space="preserve"> able to meet </w:t>
      </w:r>
      <w:r>
        <w:rPr>
          <w:sz w:val="24"/>
          <w:szCs w:val="24"/>
          <w:rtl w:val="0"/>
          <w:lang w:val="en-US"/>
        </w:rPr>
        <w:t xml:space="preserve">with </w:t>
      </w:r>
      <w:r>
        <w:rPr>
          <w:sz w:val="24"/>
          <w:szCs w:val="24"/>
          <w:rtl w:val="0"/>
          <w:lang w:val="en-US"/>
        </w:rPr>
        <w:t>the</w:t>
      </w:r>
      <w:r>
        <w:rPr>
          <w:sz w:val="24"/>
          <w:szCs w:val="24"/>
          <w:rtl w:val="0"/>
          <w:lang w:val="en-US"/>
        </w:rPr>
        <w:t>ir senior leads over the school year</w:t>
      </w:r>
      <w:r>
        <w:rPr>
          <w:sz w:val="24"/>
          <w:szCs w:val="24"/>
          <w:rtl w:val="0"/>
        </w:rPr>
        <w:t xml:space="preserve"> </w:t>
      </w:r>
      <w:r>
        <w:rPr>
          <w:sz w:val="24"/>
          <w:szCs w:val="24"/>
          <w:rtl w:val="0"/>
          <w:lang w:val="en-US"/>
        </w:rPr>
        <w:t xml:space="preserve">to discuss curriculum provision, compliance, resources and outcomes etc in detail, allowing us to </w:t>
      </w:r>
      <w:r>
        <w:rPr>
          <w:sz w:val="24"/>
          <w:szCs w:val="24"/>
          <w:rtl w:val="0"/>
          <w:lang w:val="en-US"/>
        </w:rPr>
        <w:t>carry out our strategic monitoring effectively</w:t>
      </w:r>
      <w:r>
        <w:rPr>
          <w:sz w:val="24"/>
          <w:szCs w:val="24"/>
          <w:rtl w:val="0"/>
          <w:lang w:val="en-US"/>
        </w:rPr>
        <w:t>. The Governors undertake performance management of our headteacher alongside an external advisor, to set challenging targets during the first term of the year and then complete a termly review to assess achievement of the targets. Governors compile reports about their particular area of responsibility and present these to the Full Governing Board during the termly meetings, so that all governors are kept informed of our strategic oversight. We carefully scrutinised the report the Headteacher compiled for us each term so that we are able to provide support and challenge to the school leadership team, promoting ongoing school improvement, which is our continuous aim. Our visits into school provided us with a good opportunity for communication with staff, pupils and families, so that we maintain a visible presence within our school community. We scrutinise surveys and react to the communication we have with our stakeholders because it is important that they know they are being listened to, demonstrating our care and commitment to school.</w:t>
      </w:r>
    </w:p>
    <w:p>
      <w:pPr>
        <w:pStyle w:val="Body 2"/>
        <w:rPr>
          <w:sz w:val="24"/>
          <w:szCs w:val="24"/>
        </w:rPr>
      </w:pPr>
    </w:p>
    <w:p>
      <w:pPr>
        <w:pStyle w:val="Body 2"/>
        <w:rPr>
          <w:sz w:val="24"/>
          <w:szCs w:val="24"/>
        </w:rPr>
      </w:pPr>
      <w:r>
        <w:rPr>
          <w:sz w:val="24"/>
          <w:szCs w:val="24"/>
          <w:rtl w:val="0"/>
          <w:lang w:val="en-US"/>
        </w:rPr>
        <w:t xml:space="preserve">The governing board is supported by Liverpool Archdiocese Schools Education Department, Wigan Local Authority and Wigan Governor Services. We purchase an annual service level agreement (SLA) from Governor Services which includes efficient clerking of the board to enhance our compliance and proficiency. The SLA includes membership of </w:t>
      </w:r>
      <w:r>
        <w:rPr>
          <w:sz w:val="24"/>
          <w:szCs w:val="24"/>
          <w:rtl w:val="0"/>
          <w:lang w:val="en-US"/>
        </w:rPr>
        <w:t>‘</w:t>
      </w:r>
      <w:r>
        <w:rPr>
          <w:sz w:val="24"/>
          <w:szCs w:val="24"/>
          <w:rtl w:val="0"/>
          <w:lang w:val="en-US"/>
        </w:rPr>
        <w:t>Governor Hub</w:t>
      </w:r>
      <w:r>
        <w:rPr>
          <w:sz w:val="24"/>
          <w:szCs w:val="24"/>
          <w:rtl w:val="0"/>
          <w:lang w:val="en-US"/>
        </w:rPr>
        <w:t>’</w:t>
      </w:r>
      <w:r>
        <w:rPr>
          <w:sz w:val="24"/>
          <w:szCs w:val="24"/>
          <w:rtl w:val="0"/>
          <w:lang w:val="en-US"/>
        </w:rPr>
        <w:t xml:space="preserve">, </w:t>
      </w:r>
      <w:r>
        <w:rPr>
          <w:sz w:val="24"/>
          <w:szCs w:val="24"/>
          <w:rtl w:val="0"/>
          <w:lang w:val="en-US"/>
        </w:rPr>
        <w:t>‘</w:t>
      </w:r>
      <w:r>
        <w:rPr>
          <w:sz w:val="24"/>
          <w:szCs w:val="24"/>
          <w:rtl w:val="0"/>
          <w:lang w:val="en-US"/>
        </w:rPr>
        <w:t>Governor Knowledge</w:t>
      </w:r>
      <w:r>
        <w:rPr>
          <w:sz w:val="24"/>
          <w:szCs w:val="24"/>
          <w:rtl w:val="0"/>
          <w:lang w:val="en-US"/>
        </w:rPr>
        <w:t xml:space="preserve">’ </w:t>
      </w:r>
      <w:r>
        <w:rPr>
          <w:sz w:val="24"/>
          <w:szCs w:val="24"/>
          <w:rtl w:val="0"/>
          <w:lang w:val="en-US"/>
        </w:rPr>
        <w:t xml:space="preserve">&amp; </w:t>
      </w:r>
      <w:r>
        <w:rPr>
          <w:sz w:val="24"/>
          <w:szCs w:val="24"/>
          <w:rtl w:val="0"/>
          <w:lang w:val="en-US"/>
        </w:rPr>
        <w:t>‘</w:t>
      </w:r>
      <w:r>
        <w:rPr>
          <w:sz w:val="24"/>
          <w:szCs w:val="24"/>
          <w:rtl w:val="0"/>
          <w:lang w:val="en-US"/>
        </w:rPr>
        <w:t>Governor Services Training</w:t>
      </w:r>
      <w:r>
        <w:rPr>
          <w:sz w:val="24"/>
          <w:szCs w:val="24"/>
          <w:rtl w:val="0"/>
          <w:lang w:val="en-US"/>
        </w:rPr>
        <w:t xml:space="preserve">’ </w:t>
      </w:r>
      <w:r>
        <w:rPr>
          <w:sz w:val="24"/>
          <w:szCs w:val="24"/>
          <w:rtl w:val="0"/>
          <w:lang w:val="en-US"/>
        </w:rPr>
        <w:t xml:space="preserve">. We purchase membership of the National Governance Association (NGA) and have access to </w:t>
      </w:r>
      <w:r>
        <w:rPr>
          <w:sz w:val="24"/>
          <w:szCs w:val="24"/>
          <w:rtl w:val="0"/>
          <w:lang w:val="en-US"/>
        </w:rPr>
        <w:t xml:space="preserve">‘ </w:t>
      </w:r>
      <w:r>
        <w:rPr>
          <w:sz w:val="24"/>
          <w:szCs w:val="24"/>
          <w:rtl w:val="0"/>
          <w:lang w:val="en-US"/>
        </w:rPr>
        <w:t>National College</w:t>
      </w:r>
      <w:r>
        <w:rPr>
          <w:sz w:val="24"/>
          <w:szCs w:val="24"/>
          <w:rtl w:val="0"/>
          <w:lang w:val="en-US"/>
        </w:rPr>
        <w:t xml:space="preserve">’ </w:t>
      </w:r>
      <w:r>
        <w:rPr>
          <w:sz w:val="24"/>
          <w:szCs w:val="24"/>
          <w:rtl w:val="0"/>
          <w:lang w:val="en-US"/>
        </w:rPr>
        <w:t>to ensure we have the training, knowledge and understanding to provide effective and efficient governance for school. Each of us complete a skills and financial skills audit annually to identify any training needs and to demonstrate the board</w:t>
      </w:r>
      <w:r>
        <w:rPr>
          <w:sz w:val="24"/>
          <w:szCs w:val="24"/>
          <w:rtl w:val="0"/>
          <w:lang w:val="en-US"/>
        </w:rPr>
        <w:t>’</w:t>
      </w:r>
      <w:r>
        <w:rPr>
          <w:sz w:val="24"/>
          <w:szCs w:val="24"/>
          <w:rtl w:val="0"/>
          <w:lang w:val="en-US"/>
        </w:rPr>
        <w:t xml:space="preserve">s collective ability. </w:t>
      </w:r>
    </w:p>
    <w:p>
      <w:pPr>
        <w:pStyle w:val="Body 2"/>
        <w:rPr>
          <w:sz w:val="24"/>
          <w:szCs w:val="24"/>
        </w:rPr>
      </w:pPr>
    </w:p>
    <w:p>
      <w:pPr>
        <w:pStyle w:val="Body 2"/>
        <w:rPr>
          <w:outline w:val="0"/>
          <w:color w:val="0042a9"/>
          <w:sz w:val="24"/>
          <w:szCs w:val="24"/>
          <w14:textFill>
            <w14:solidFill>
              <w14:srgbClr w14:val="0042A9"/>
            </w14:solidFill>
          </w14:textFill>
        </w:rPr>
      </w:pPr>
      <w:r>
        <w:rPr>
          <w:outline w:val="0"/>
          <w:color w:val="0042a9"/>
          <w:sz w:val="24"/>
          <w:szCs w:val="24"/>
          <w:rtl w:val="0"/>
          <w:lang w:val="en-US"/>
          <w14:textFill>
            <w14:solidFill>
              <w14:srgbClr w14:val="0042A9"/>
            </w14:solidFill>
          </w14:textFill>
        </w:rPr>
        <w:t xml:space="preserve">The Following Training Has Been Completed By The Governing Board During The 25/26 Academic Year:- </w:t>
      </w:r>
    </w:p>
    <w:p>
      <w:pPr>
        <w:pStyle w:val="Body 2"/>
        <w:numPr>
          <w:ilvl w:val="0"/>
          <w:numId w:val="2"/>
        </w:numPr>
        <w:rPr>
          <w:sz w:val="24"/>
          <w:szCs w:val="24"/>
          <w:lang w:val="en-US"/>
        </w:rPr>
      </w:pPr>
      <w:r>
        <w:rPr>
          <w:sz w:val="24"/>
          <w:szCs w:val="24"/>
          <w:rtl w:val="0"/>
          <w:lang w:val="en-US"/>
        </w:rPr>
        <w:t xml:space="preserve">Safeguarding for Governors </w:t>
      </w:r>
    </w:p>
    <w:p>
      <w:pPr>
        <w:pStyle w:val="Body 2"/>
        <w:numPr>
          <w:ilvl w:val="0"/>
          <w:numId w:val="2"/>
        </w:numPr>
        <w:rPr>
          <w:sz w:val="24"/>
          <w:szCs w:val="24"/>
          <w:lang w:val="en-US"/>
        </w:rPr>
      </w:pPr>
      <w:r>
        <w:rPr>
          <w:sz w:val="24"/>
          <w:szCs w:val="24"/>
          <w:rtl w:val="0"/>
          <w:lang w:val="en-US"/>
        </w:rPr>
        <w:t>Safeguarding for school staff</w:t>
      </w:r>
    </w:p>
    <w:p>
      <w:pPr>
        <w:pStyle w:val="Body 2"/>
        <w:numPr>
          <w:ilvl w:val="0"/>
          <w:numId w:val="2"/>
        </w:numPr>
        <w:rPr>
          <w:sz w:val="24"/>
          <w:szCs w:val="24"/>
          <w:lang w:val="en-US"/>
        </w:rPr>
      </w:pPr>
      <w:r>
        <w:rPr>
          <w:sz w:val="24"/>
          <w:szCs w:val="24"/>
          <w:rtl w:val="0"/>
          <w:lang w:val="en-US"/>
        </w:rPr>
        <w:t xml:space="preserve">Safeguarding - link governor </w:t>
      </w:r>
    </w:p>
    <w:p>
      <w:pPr>
        <w:pStyle w:val="Body 2"/>
        <w:numPr>
          <w:ilvl w:val="0"/>
          <w:numId w:val="2"/>
        </w:numPr>
        <w:rPr>
          <w:sz w:val="24"/>
          <w:szCs w:val="24"/>
          <w:lang w:val="en-US"/>
        </w:rPr>
      </w:pPr>
      <w:r>
        <w:rPr>
          <w:sz w:val="24"/>
          <w:szCs w:val="24"/>
          <w:rtl w:val="0"/>
          <w:lang w:val="en-US"/>
        </w:rPr>
        <w:t>NGA - Protecting your school against terrorism</w:t>
      </w:r>
    </w:p>
    <w:p>
      <w:pPr>
        <w:pStyle w:val="Body 2"/>
        <w:numPr>
          <w:ilvl w:val="0"/>
          <w:numId w:val="2"/>
        </w:numPr>
        <w:rPr>
          <w:sz w:val="24"/>
          <w:szCs w:val="24"/>
          <w:lang w:val="en-US"/>
        </w:rPr>
      </w:pPr>
      <w:r>
        <w:rPr>
          <w:sz w:val="24"/>
          <w:szCs w:val="24"/>
          <w:rtl w:val="0"/>
          <w:lang w:val="en-US"/>
        </w:rPr>
        <w:t>Keeping Children Safe in Education- online training.</w:t>
      </w:r>
    </w:p>
    <w:p>
      <w:pPr>
        <w:pStyle w:val="Body 2"/>
        <w:numPr>
          <w:ilvl w:val="0"/>
          <w:numId w:val="2"/>
        </w:numPr>
        <w:rPr>
          <w:sz w:val="24"/>
          <w:szCs w:val="24"/>
          <w:lang w:val="en-US"/>
        </w:rPr>
      </w:pPr>
      <w:r>
        <w:rPr>
          <w:sz w:val="24"/>
          <w:szCs w:val="24"/>
          <w:rtl w:val="0"/>
          <w:lang w:val="en-US"/>
        </w:rPr>
        <w:t>Cybersecurity online Safety for staff</w:t>
      </w:r>
    </w:p>
    <w:p>
      <w:pPr>
        <w:pStyle w:val="Body 2"/>
        <w:numPr>
          <w:ilvl w:val="0"/>
          <w:numId w:val="2"/>
        </w:numPr>
        <w:rPr>
          <w:sz w:val="24"/>
          <w:szCs w:val="24"/>
          <w:lang w:val="en-US"/>
        </w:rPr>
      </w:pPr>
      <w:r>
        <w:rPr>
          <w:sz w:val="24"/>
          <w:szCs w:val="24"/>
          <w:rtl w:val="0"/>
          <w:lang w:val="en-US"/>
        </w:rPr>
        <w:t>Cyber security training for Governors &amp; Trustees ( DfE).</w:t>
      </w:r>
    </w:p>
    <w:p>
      <w:pPr>
        <w:pStyle w:val="Body 2"/>
        <w:numPr>
          <w:ilvl w:val="0"/>
          <w:numId w:val="2"/>
        </w:numPr>
        <w:rPr>
          <w:sz w:val="24"/>
          <w:szCs w:val="24"/>
          <w:lang w:val="en-US"/>
        </w:rPr>
      </w:pPr>
      <w:r>
        <w:rPr>
          <w:sz w:val="24"/>
          <w:szCs w:val="24"/>
          <w:rtl w:val="0"/>
          <w:lang w:val="en-US"/>
        </w:rPr>
        <w:t>Allergy and Anaphylaxis awareness - NGA</w:t>
      </w:r>
    </w:p>
    <w:p>
      <w:pPr>
        <w:pStyle w:val="Body 2"/>
        <w:numPr>
          <w:ilvl w:val="0"/>
          <w:numId w:val="2"/>
        </w:numPr>
        <w:rPr>
          <w:sz w:val="24"/>
          <w:szCs w:val="24"/>
          <w:lang w:val="en-US"/>
        </w:rPr>
      </w:pPr>
      <w:r>
        <w:rPr>
          <w:sz w:val="24"/>
          <w:szCs w:val="24"/>
          <w:rtl w:val="0"/>
          <w:lang w:val="en-US"/>
        </w:rPr>
        <w:t xml:space="preserve">Safer Recruitment in Education </w:t>
      </w:r>
    </w:p>
    <w:p>
      <w:pPr>
        <w:pStyle w:val="Body 2"/>
        <w:numPr>
          <w:ilvl w:val="0"/>
          <w:numId w:val="2"/>
        </w:numPr>
        <w:rPr>
          <w:sz w:val="24"/>
          <w:szCs w:val="24"/>
          <w:lang w:val="en-US"/>
        </w:rPr>
      </w:pPr>
      <w:r>
        <w:rPr>
          <w:sz w:val="24"/>
          <w:szCs w:val="24"/>
          <w:rtl w:val="0"/>
          <w:lang w:val="en-US"/>
        </w:rPr>
        <w:t>Attendance, Children missing Education &amp; Elective Home Education.</w:t>
      </w:r>
    </w:p>
    <w:p>
      <w:pPr>
        <w:pStyle w:val="Body 2"/>
        <w:numPr>
          <w:ilvl w:val="0"/>
          <w:numId w:val="2"/>
        </w:numPr>
        <w:rPr>
          <w:sz w:val="24"/>
          <w:szCs w:val="24"/>
          <w:lang w:val="en-US"/>
        </w:rPr>
      </w:pPr>
      <w:r>
        <w:rPr>
          <w:sz w:val="24"/>
          <w:szCs w:val="24"/>
          <w:rtl w:val="0"/>
          <w:lang w:val="en-US"/>
        </w:rPr>
        <w:t>Wigan Local Authority Governor</w:t>
      </w:r>
      <w:r>
        <w:rPr>
          <w:sz w:val="24"/>
          <w:szCs w:val="24"/>
          <w:rtl w:val="0"/>
          <w:lang w:val="en-US"/>
        </w:rPr>
        <w:t>’</w:t>
      </w:r>
      <w:r>
        <w:rPr>
          <w:sz w:val="24"/>
          <w:szCs w:val="24"/>
          <w:rtl w:val="0"/>
          <w:lang w:val="en-US"/>
        </w:rPr>
        <w:t>s Conference : Safeguarding .</w:t>
      </w:r>
    </w:p>
    <w:p>
      <w:pPr>
        <w:pStyle w:val="Body 2"/>
        <w:numPr>
          <w:ilvl w:val="0"/>
          <w:numId w:val="2"/>
        </w:numPr>
        <w:rPr>
          <w:sz w:val="24"/>
          <w:szCs w:val="24"/>
          <w:lang w:val="en-US"/>
        </w:rPr>
      </w:pPr>
      <w:r>
        <w:rPr>
          <w:sz w:val="24"/>
          <w:szCs w:val="24"/>
          <w:rtl w:val="0"/>
          <w:lang w:val="en-US"/>
        </w:rPr>
        <w:t>New to Governance (Part 1 &amp; 2)</w:t>
      </w:r>
    </w:p>
    <w:p>
      <w:pPr>
        <w:pStyle w:val="Body 2"/>
        <w:numPr>
          <w:ilvl w:val="0"/>
          <w:numId w:val="2"/>
        </w:numPr>
        <w:rPr>
          <w:sz w:val="24"/>
          <w:szCs w:val="24"/>
          <w:lang w:val="en-US"/>
        </w:rPr>
      </w:pPr>
      <w:r>
        <w:rPr>
          <w:sz w:val="24"/>
          <w:szCs w:val="24"/>
          <w:rtl w:val="0"/>
          <w:lang w:val="en-US"/>
        </w:rPr>
        <w:t>The Governance of SEND.</w:t>
      </w:r>
    </w:p>
    <w:p>
      <w:pPr>
        <w:pStyle w:val="Body 2"/>
        <w:numPr>
          <w:ilvl w:val="0"/>
          <w:numId w:val="2"/>
        </w:numPr>
        <w:rPr>
          <w:sz w:val="24"/>
          <w:szCs w:val="24"/>
          <w:lang w:val="en-US"/>
        </w:rPr>
      </w:pPr>
      <w:r>
        <w:rPr>
          <w:sz w:val="24"/>
          <w:szCs w:val="24"/>
          <w:rtl w:val="0"/>
          <w:lang w:val="en-US"/>
        </w:rPr>
        <w:t>Introduction to School Budgets.</w:t>
      </w:r>
    </w:p>
    <w:p>
      <w:pPr>
        <w:pStyle w:val="Body 2"/>
        <w:numPr>
          <w:ilvl w:val="0"/>
          <w:numId w:val="2"/>
        </w:numPr>
        <w:rPr>
          <w:sz w:val="24"/>
          <w:szCs w:val="24"/>
          <w:lang w:val="en-US"/>
        </w:rPr>
      </w:pPr>
      <w:r>
        <w:rPr>
          <w:sz w:val="24"/>
          <w:szCs w:val="24"/>
          <w:rtl w:val="0"/>
          <w:lang w:val="en-US"/>
        </w:rPr>
        <w:t>Greater Manchester Ordinarily Available Inclusive Provision</w:t>
      </w:r>
    </w:p>
    <w:p>
      <w:pPr>
        <w:pStyle w:val="Body 2"/>
        <w:numPr>
          <w:ilvl w:val="0"/>
          <w:numId w:val="2"/>
        </w:numPr>
        <w:rPr>
          <w:sz w:val="24"/>
          <w:szCs w:val="24"/>
          <w:lang w:val="en-US"/>
        </w:rPr>
      </w:pPr>
      <w:r>
        <w:rPr>
          <w:sz w:val="24"/>
          <w:szCs w:val="24"/>
          <w:rtl w:val="0"/>
          <w:lang w:val="en-US"/>
        </w:rPr>
        <w:t xml:space="preserve">Understanding Pupil Premium </w:t>
      </w:r>
    </w:p>
    <w:p>
      <w:pPr>
        <w:pStyle w:val="Body 2"/>
        <w:numPr>
          <w:ilvl w:val="0"/>
          <w:numId w:val="2"/>
        </w:numPr>
        <w:rPr>
          <w:sz w:val="24"/>
          <w:szCs w:val="24"/>
          <w:lang w:val="en-US"/>
        </w:rPr>
      </w:pPr>
      <w:r>
        <w:rPr>
          <w:sz w:val="24"/>
          <w:szCs w:val="24"/>
          <w:rtl w:val="0"/>
          <w:lang w:val="en-US"/>
        </w:rPr>
        <w:t>Governance : Responding to school Complaints Training.</w:t>
      </w:r>
    </w:p>
    <w:p>
      <w:pPr>
        <w:pStyle w:val="Body 2"/>
        <w:numPr>
          <w:ilvl w:val="0"/>
          <w:numId w:val="2"/>
        </w:numPr>
        <w:rPr>
          <w:sz w:val="24"/>
          <w:szCs w:val="24"/>
          <w:lang w:val="en-US"/>
        </w:rPr>
      </w:pPr>
      <w:r>
        <w:rPr>
          <w:sz w:val="24"/>
          <w:szCs w:val="24"/>
          <w:rtl w:val="0"/>
          <w:lang w:val="en-US"/>
        </w:rPr>
        <w:t>Effective School Monitoring Visits.</w:t>
      </w:r>
    </w:p>
    <w:p>
      <w:pPr>
        <w:pStyle w:val="Body 2"/>
        <w:numPr>
          <w:ilvl w:val="0"/>
          <w:numId w:val="2"/>
        </w:numPr>
        <w:rPr>
          <w:sz w:val="24"/>
          <w:szCs w:val="24"/>
          <w:lang w:val="en-US"/>
        </w:rPr>
      </w:pPr>
      <w:r>
        <w:rPr>
          <w:sz w:val="24"/>
          <w:szCs w:val="24"/>
          <w:rtl w:val="0"/>
          <w:lang w:val="en-US"/>
        </w:rPr>
        <w:t xml:space="preserve">Understanding Education Data for governors </w:t>
      </w:r>
    </w:p>
    <w:p>
      <w:pPr>
        <w:pStyle w:val="Body 2"/>
        <w:numPr>
          <w:ilvl w:val="0"/>
          <w:numId w:val="2"/>
        </w:numPr>
        <w:rPr>
          <w:sz w:val="24"/>
          <w:szCs w:val="24"/>
          <w:lang w:val="en-US"/>
        </w:rPr>
      </w:pPr>
      <w:r>
        <w:rPr>
          <w:sz w:val="24"/>
          <w:szCs w:val="24"/>
          <w:rtl w:val="0"/>
          <w:lang w:val="en-US"/>
        </w:rPr>
        <w:t>SEND Law &amp; the role of the Governing Board.</w:t>
      </w:r>
    </w:p>
    <w:p>
      <w:pPr>
        <w:pStyle w:val="Body 2"/>
        <w:numPr>
          <w:ilvl w:val="0"/>
          <w:numId w:val="2"/>
        </w:numPr>
        <w:rPr>
          <w:sz w:val="24"/>
          <w:szCs w:val="24"/>
          <w:lang w:val="en-US"/>
        </w:rPr>
      </w:pPr>
      <w:r>
        <w:rPr>
          <w:sz w:val="24"/>
          <w:szCs w:val="24"/>
          <w:rtl w:val="0"/>
          <w:lang w:val="en-US"/>
        </w:rPr>
        <w:t>Succession planning for governing boards</w:t>
      </w:r>
    </w:p>
    <w:p>
      <w:pPr>
        <w:pStyle w:val="Body 2"/>
        <w:numPr>
          <w:ilvl w:val="0"/>
          <w:numId w:val="2"/>
        </w:numPr>
        <w:rPr>
          <w:sz w:val="24"/>
          <w:szCs w:val="24"/>
          <w:lang w:val="en-US"/>
        </w:rPr>
      </w:pPr>
      <w:r>
        <w:rPr>
          <w:sz w:val="24"/>
          <w:szCs w:val="24"/>
          <w:rtl w:val="0"/>
          <w:lang w:val="en-US"/>
        </w:rPr>
        <w:t xml:space="preserve">Being Strategic: Effective Support and Challenge for School </w:t>
      </w:r>
    </w:p>
    <w:p>
      <w:pPr>
        <w:pStyle w:val="Body 2"/>
        <w:numPr>
          <w:ilvl w:val="0"/>
          <w:numId w:val="2"/>
        </w:numPr>
        <w:rPr>
          <w:sz w:val="24"/>
          <w:szCs w:val="24"/>
          <w:lang w:val="en-US"/>
        </w:rPr>
      </w:pPr>
      <w:r>
        <w:rPr>
          <w:sz w:val="24"/>
          <w:szCs w:val="24"/>
          <w:rtl w:val="0"/>
          <w:lang w:val="en-US"/>
        </w:rPr>
        <w:t>Liverpool Archdiocese: Admissions training .</w:t>
      </w:r>
    </w:p>
    <w:p>
      <w:pPr>
        <w:pStyle w:val="Body 2"/>
        <w:numPr>
          <w:ilvl w:val="0"/>
          <w:numId w:val="2"/>
        </w:numPr>
        <w:rPr>
          <w:sz w:val="24"/>
          <w:szCs w:val="24"/>
          <w:lang w:val="en-US"/>
        </w:rPr>
      </w:pPr>
      <w:r>
        <w:rPr>
          <w:sz w:val="24"/>
          <w:szCs w:val="24"/>
          <w:rtl w:val="0"/>
          <w:lang w:val="en-US"/>
        </w:rPr>
        <w:t xml:space="preserve">Liverpool Archdiocese- Religious Education training </w:t>
      </w:r>
    </w:p>
    <w:p>
      <w:pPr>
        <w:pStyle w:val="Body 2"/>
        <w:numPr>
          <w:ilvl w:val="0"/>
          <w:numId w:val="2"/>
        </w:numPr>
        <w:rPr>
          <w:sz w:val="24"/>
          <w:szCs w:val="24"/>
          <w:lang w:val="en-US"/>
        </w:rPr>
      </w:pPr>
      <w:r>
        <w:rPr>
          <w:sz w:val="24"/>
          <w:szCs w:val="24"/>
          <w:rtl w:val="0"/>
          <w:lang w:val="en-US"/>
        </w:rPr>
        <w:t>Liverpool Archdiocese Governor</w:t>
      </w:r>
      <w:r>
        <w:rPr>
          <w:sz w:val="24"/>
          <w:szCs w:val="24"/>
          <w:rtl w:val="0"/>
          <w:lang w:val="en-US"/>
        </w:rPr>
        <w:t>’</w:t>
      </w:r>
      <w:r>
        <w:rPr>
          <w:sz w:val="24"/>
          <w:szCs w:val="24"/>
          <w:rtl w:val="0"/>
          <w:lang w:val="en-US"/>
        </w:rPr>
        <w:t>s Briefing.</w:t>
      </w:r>
    </w:p>
    <w:p>
      <w:pPr>
        <w:pStyle w:val="Body 2"/>
        <w:numPr>
          <w:ilvl w:val="0"/>
          <w:numId w:val="2"/>
        </w:numPr>
        <w:rPr>
          <w:sz w:val="24"/>
          <w:szCs w:val="24"/>
          <w:lang w:val="en-US"/>
        </w:rPr>
      </w:pPr>
      <w:r>
        <w:rPr>
          <w:sz w:val="24"/>
          <w:szCs w:val="24"/>
          <w:rtl w:val="0"/>
          <w:lang w:val="en-US"/>
        </w:rPr>
        <w:t>Liverpool Archdiocese Governor Conference- RE directory</w:t>
      </w:r>
    </w:p>
    <w:p>
      <w:pPr>
        <w:pStyle w:val="Body 2"/>
        <w:numPr>
          <w:ilvl w:val="0"/>
          <w:numId w:val="2"/>
        </w:numPr>
        <w:rPr>
          <w:sz w:val="24"/>
          <w:szCs w:val="24"/>
          <w:lang w:val="en-US"/>
        </w:rPr>
      </w:pPr>
      <w:r>
        <w:rPr>
          <w:sz w:val="24"/>
          <w:szCs w:val="24"/>
          <w:rtl w:val="0"/>
          <w:lang w:val="en-US"/>
        </w:rPr>
        <w:t xml:space="preserve"> </w:t>
      </w:r>
      <w:r>
        <w:rPr>
          <w:sz w:val="24"/>
          <w:szCs w:val="24"/>
          <w:rtl w:val="0"/>
          <w:lang w:val="pt-PT"/>
        </w:rPr>
        <w:t xml:space="preserve">Governors </w:t>
      </w:r>
      <w:r>
        <w:rPr>
          <w:sz w:val="24"/>
          <w:szCs w:val="24"/>
          <w:rtl w:val="0"/>
          <w:lang w:val="en-US"/>
        </w:rPr>
        <w:t xml:space="preserve">Forum </w:t>
      </w:r>
    </w:p>
    <w:p>
      <w:pPr>
        <w:pStyle w:val="Body 2"/>
        <w:numPr>
          <w:ilvl w:val="0"/>
          <w:numId w:val="2"/>
        </w:numPr>
        <w:rPr>
          <w:sz w:val="24"/>
          <w:szCs w:val="24"/>
          <w:lang w:val="en-US"/>
        </w:rPr>
      </w:pPr>
      <w:r>
        <w:rPr>
          <w:sz w:val="24"/>
          <w:szCs w:val="24"/>
          <w:rtl w:val="0"/>
          <w:lang w:val="en-US"/>
        </w:rPr>
        <w:t>Chair</w:t>
      </w:r>
      <w:r>
        <w:rPr>
          <w:sz w:val="24"/>
          <w:szCs w:val="24"/>
          <w:rtl w:val="0"/>
          <w:lang w:val="en-US"/>
        </w:rPr>
        <w:t>’</w:t>
      </w:r>
      <w:r>
        <w:rPr>
          <w:sz w:val="24"/>
          <w:szCs w:val="24"/>
          <w:rtl w:val="0"/>
          <w:lang w:val="en-US"/>
        </w:rPr>
        <w:t>s &amp; Vice chair</w:t>
      </w:r>
      <w:r>
        <w:rPr>
          <w:sz w:val="24"/>
          <w:szCs w:val="24"/>
          <w:rtl w:val="0"/>
          <w:lang w:val="en-US"/>
        </w:rPr>
        <w:t>’</w:t>
      </w:r>
      <w:r>
        <w:rPr>
          <w:sz w:val="24"/>
          <w:szCs w:val="24"/>
          <w:rtl w:val="0"/>
          <w:lang w:val="en-US"/>
        </w:rPr>
        <w:t>s forum</w:t>
      </w:r>
    </w:p>
    <w:p>
      <w:pPr>
        <w:pStyle w:val="Body 2"/>
        <w:numPr>
          <w:ilvl w:val="0"/>
          <w:numId w:val="2"/>
        </w:numPr>
        <w:rPr>
          <w:sz w:val="24"/>
          <w:szCs w:val="24"/>
          <w:lang w:val="en-US"/>
        </w:rPr>
      </w:pPr>
      <w:r>
        <w:rPr>
          <w:sz w:val="24"/>
          <w:szCs w:val="24"/>
          <w:rtl w:val="0"/>
          <w:lang w:val="en-US"/>
        </w:rPr>
        <w:t xml:space="preserve">NGA - Improving HT performance management </w:t>
      </w:r>
    </w:p>
    <w:p>
      <w:pPr>
        <w:pStyle w:val="Body 2"/>
        <w:numPr>
          <w:ilvl w:val="0"/>
          <w:numId w:val="2"/>
        </w:numPr>
        <w:rPr>
          <w:sz w:val="24"/>
          <w:szCs w:val="24"/>
          <w:lang w:val="en-US"/>
        </w:rPr>
      </w:pPr>
      <w:r>
        <w:rPr>
          <w:sz w:val="24"/>
          <w:szCs w:val="24"/>
          <w:rtl w:val="0"/>
          <w:lang w:val="en-US"/>
        </w:rPr>
        <w:t xml:space="preserve">Headteacher performance management </w:t>
      </w:r>
    </w:p>
    <w:p>
      <w:pPr>
        <w:pStyle w:val="Body 2"/>
        <w:numPr>
          <w:ilvl w:val="0"/>
          <w:numId w:val="2"/>
        </w:numPr>
        <w:rPr>
          <w:sz w:val="24"/>
          <w:szCs w:val="24"/>
          <w:lang w:val="en-US"/>
        </w:rPr>
      </w:pPr>
      <w:r>
        <w:rPr>
          <w:sz w:val="24"/>
          <w:szCs w:val="24"/>
          <w:rtl w:val="0"/>
          <w:lang w:val="en-US"/>
        </w:rPr>
        <w:t>Local Authority Officer</w:t>
      </w:r>
      <w:r>
        <w:rPr>
          <w:sz w:val="24"/>
          <w:szCs w:val="24"/>
          <w:rtl w:val="0"/>
          <w:lang w:val="en-US"/>
        </w:rPr>
        <w:t>’</w:t>
      </w:r>
      <w:r>
        <w:rPr>
          <w:sz w:val="24"/>
          <w:szCs w:val="24"/>
          <w:rtl w:val="0"/>
          <w:lang w:val="en-US"/>
        </w:rPr>
        <w:t xml:space="preserve">s Educational Briefing to governors </w:t>
      </w:r>
    </w:p>
    <w:p>
      <w:pPr>
        <w:pStyle w:val="Body 2"/>
        <w:numPr>
          <w:ilvl w:val="0"/>
          <w:numId w:val="2"/>
        </w:numPr>
        <w:rPr>
          <w:sz w:val="24"/>
          <w:szCs w:val="24"/>
          <w:lang w:val="en-US"/>
        </w:rPr>
      </w:pPr>
      <w:r>
        <w:rPr>
          <w:sz w:val="24"/>
          <w:szCs w:val="24"/>
          <w:rtl w:val="0"/>
          <w:lang w:val="en-US"/>
        </w:rPr>
        <w:t xml:space="preserve">NGA - DfE White Paper </w:t>
      </w:r>
    </w:p>
    <w:p>
      <w:pPr>
        <w:pStyle w:val="Body 2"/>
        <w:numPr>
          <w:ilvl w:val="0"/>
          <w:numId w:val="2"/>
        </w:numPr>
        <w:rPr>
          <w:sz w:val="24"/>
          <w:szCs w:val="24"/>
          <w:lang w:val="en-US"/>
        </w:rPr>
      </w:pPr>
      <w:r>
        <w:rPr>
          <w:sz w:val="24"/>
          <w:szCs w:val="24"/>
          <w:rtl w:val="0"/>
          <w:lang w:val="en-US"/>
        </w:rPr>
        <w:t xml:space="preserve">Ofsted  for Governance </w:t>
      </w:r>
    </w:p>
    <w:p>
      <w:pPr>
        <w:pStyle w:val="Body 2"/>
        <w:numPr>
          <w:ilvl w:val="0"/>
          <w:numId w:val="2"/>
        </w:numPr>
        <w:rPr>
          <w:sz w:val="24"/>
          <w:szCs w:val="24"/>
          <w:lang w:val="en-US"/>
        </w:rPr>
      </w:pPr>
      <w:r>
        <w:rPr>
          <w:sz w:val="24"/>
          <w:szCs w:val="24"/>
          <w:rtl w:val="0"/>
          <w:lang w:val="en-US"/>
        </w:rPr>
        <w:t>Ofsted</w:t>
      </w:r>
      <w:r>
        <w:rPr>
          <w:sz w:val="24"/>
          <w:szCs w:val="24"/>
          <w:rtl w:val="0"/>
          <w:lang w:val="en-US"/>
        </w:rPr>
        <w:t>’</w:t>
      </w:r>
      <w:r>
        <w:rPr>
          <w:sz w:val="24"/>
          <w:szCs w:val="24"/>
          <w:rtl w:val="0"/>
          <w:lang w:val="en-US"/>
        </w:rPr>
        <w:t xml:space="preserve">s new approach to inspections - NGA </w:t>
      </w:r>
    </w:p>
    <w:p>
      <w:pPr>
        <w:pStyle w:val="Body 2"/>
        <w:numPr>
          <w:ilvl w:val="0"/>
          <w:numId w:val="2"/>
        </w:numPr>
        <w:rPr>
          <w:sz w:val="24"/>
          <w:szCs w:val="24"/>
          <w:lang w:val="en-US"/>
        </w:rPr>
      </w:pPr>
      <w:r>
        <w:rPr>
          <w:sz w:val="24"/>
          <w:szCs w:val="24"/>
          <w:rtl w:val="0"/>
          <w:lang w:val="en-US"/>
        </w:rPr>
        <w:t xml:space="preserve">UK GDPR &amp; data protection for governance </w:t>
      </w:r>
    </w:p>
    <w:p>
      <w:pPr>
        <w:pStyle w:val="Body 2"/>
        <w:numPr>
          <w:ilvl w:val="0"/>
          <w:numId w:val="2"/>
        </w:numPr>
        <w:rPr>
          <w:sz w:val="24"/>
          <w:szCs w:val="24"/>
          <w:lang w:val="en-US"/>
        </w:rPr>
      </w:pPr>
      <w:r>
        <w:rPr>
          <w:sz w:val="24"/>
          <w:szCs w:val="24"/>
          <w:rtl w:val="0"/>
          <w:lang w:val="en-US"/>
        </w:rPr>
        <w:t>Strong foundations for the 1st years in school</w:t>
      </w:r>
    </w:p>
    <w:p>
      <w:pPr>
        <w:pStyle w:val="Body 2"/>
        <w:numPr>
          <w:ilvl w:val="0"/>
          <w:numId w:val="2"/>
        </w:numPr>
        <w:rPr>
          <w:sz w:val="24"/>
          <w:szCs w:val="24"/>
          <w:lang w:val="en-US"/>
        </w:rPr>
      </w:pPr>
      <w:r>
        <w:rPr>
          <w:sz w:val="24"/>
          <w:szCs w:val="24"/>
          <w:rtl w:val="0"/>
          <w:lang w:val="en-US"/>
        </w:rPr>
        <w:t xml:space="preserve">Early years foundation stage - part 1 &amp; 2 </w:t>
      </w:r>
    </w:p>
    <w:p>
      <w:pPr>
        <w:pStyle w:val="Body 2"/>
        <w:numPr>
          <w:ilvl w:val="0"/>
          <w:numId w:val="2"/>
        </w:numPr>
        <w:rPr>
          <w:sz w:val="24"/>
          <w:szCs w:val="24"/>
          <w:lang w:val="en-US"/>
        </w:rPr>
      </w:pPr>
      <w:r>
        <w:rPr>
          <w:sz w:val="24"/>
          <w:szCs w:val="24"/>
          <w:rtl w:val="0"/>
          <w:lang w:val="en-US"/>
        </w:rPr>
        <w:t xml:space="preserve">An Introduction to Academy Governance </w:t>
      </w:r>
    </w:p>
    <w:p>
      <w:pPr>
        <w:pStyle w:val="Body 2"/>
        <w:numPr>
          <w:ilvl w:val="0"/>
          <w:numId w:val="2"/>
        </w:numPr>
        <w:rPr>
          <w:sz w:val="24"/>
          <w:szCs w:val="24"/>
          <w:lang w:val="en-US"/>
        </w:rPr>
      </w:pPr>
      <w:r>
        <w:rPr>
          <w:sz w:val="24"/>
          <w:szCs w:val="24"/>
          <w:rtl w:val="0"/>
          <w:lang w:val="en-US"/>
        </w:rPr>
        <w:t>School Financial Value Standards : The Governance Role.</w:t>
      </w:r>
    </w:p>
    <w:p>
      <w:pPr>
        <w:pStyle w:val="Body 2"/>
        <w:numPr>
          <w:ilvl w:val="0"/>
          <w:numId w:val="2"/>
        </w:numPr>
        <w:rPr>
          <w:sz w:val="24"/>
          <w:szCs w:val="24"/>
          <w:lang w:val="en-US"/>
        </w:rPr>
      </w:pPr>
      <w:r>
        <w:rPr>
          <w:sz w:val="24"/>
          <w:szCs w:val="24"/>
          <w:rtl w:val="0"/>
          <w:lang w:val="en-US"/>
        </w:rPr>
        <w:t>DfE : Prevent in Education.</w:t>
      </w:r>
    </w:p>
    <w:p>
      <w:pPr>
        <w:pStyle w:val="Body 2"/>
        <w:numPr>
          <w:ilvl w:val="0"/>
          <w:numId w:val="2"/>
        </w:numPr>
        <w:rPr>
          <w:sz w:val="24"/>
          <w:szCs w:val="24"/>
          <w:lang w:val="en-US"/>
        </w:rPr>
      </w:pPr>
      <w:r>
        <w:rPr>
          <w:sz w:val="24"/>
          <w:szCs w:val="24"/>
          <w:rtl w:val="0"/>
          <w:lang w:val="en-US"/>
        </w:rPr>
        <w:t xml:space="preserve">Refresher for experienced governors </w:t>
      </w:r>
    </w:p>
    <w:p>
      <w:pPr>
        <w:pStyle w:val="Body 2"/>
        <w:numPr>
          <w:ilvl w:val="0"/>
          <w:numId w:val="2"/>
        </w:numPr>
        <w:rPr>
          <w:sz w:val="24"/>
          <w:szCs w:val="24"/>
          <w:lang w:val="en-US"/>
        </w:rPr>
      </w:pPr>
      <w:r>
        <w:rPr>
          <w:sz w:val="24"/>
          <w:szCs w:val="24"/>
          <w:rtl w:val="0"/>
          <w:lang w:val="en-US"/>
        </w:rPr>
        <w:t>Taking the Chair - Strategic Leading of Governing Boards</w:t>
      </w:r>
    </w:p>
    <w:p>
      <w:pPr>
        <w:pStyle w:val="Body 2"/>
        <w:numPr>
          <w:ilvl w:val="0"/>
          <w:numId w:val="2"/>
        </w:numPr>
        <w:rPr>
          <w:sz w:val="24"/>
          <w:szCs w:val="24"/>
          <w:lang w:val="en-US"/>
        </w:rPr>
      </w:pPr>
      <w:r>
        <w:rPr>
          <w:sz w:val="24"/>
          <w:szCs w:val="24"/>
          <w:rtl w:val="0"/>
          <w:lang w:val="en-US"/>
        </w:rPr>
        <w:t xml:space="preserve">NGA Chairs Forum - Strategic Leadership </w:t>
      </w:r>
    </w:p>
    <w:p>
      <w:pPr>
        <w:pStyle w:val="Body 2"/>
        <w:rPr>
          <w:sz w:val="24"/>
          <w:szCs w:val="24"/>
        </w:rPr>
      </w:pPr>
    </w:p>
    <w:p>
      <w:pPr>
        <w:pStyle w:val="Body 2"/>
        <w:rPr>
          <w:sz w:val="24"/>
          <w:szCs w:val="24"/>
        </w:rPr>
      </w:pPr>
    </w:p>
    <w:p>
      <w:pPr>
        <w:pStyle w:val="Body 2"/>
        <w:rPr>
          <w:sz w:val="24"/>
          <w:szCs w:val="24"/>
        </w:rPr>
      </w:pPr>
      <w:r>
        <w:rPr>
          <w:sz w:val="24"/>
          <w:szCs w:val="24"/>
          <w:rtl w:val="0"/>
          <w:lang w:val="en-US"/>
        </w:rPr>
        <w:t>During the year, the governing board</w:t>
      </w:r>
      <w:r>
        <w:rPr>
          <w:sz w:val="24"/>
          <w:szCs w:val="24"/>
          <w:rtl w:val="0"/>
        </w:rPr>
        <w:t xml:space="preserve"> </w:t>
      </w:r>
      <w:r>
        <w:rPr>
          <w:sz w:val="24"/>
          <w:szCs w:val="24"/>
          <w:rtl w:val="0"/>
          <w:lang w:val="en-US"/>
        </w:rPr>
        <w:t xml:space="preserve">has supported school strategies to strengthen curriculum delivery. Oracy was introduced in January to achieve good communication skills, improving literacy outcomes. We again supported strategies focusing on Maths vocabulary, writing improvements and Times Table skills to encourage achievement and progress in these areas. We supported  school in implementing the </w:t>
      </w:r>
      <w:r>
        <w:rPr>
          <w:sz w:val="24"/>
          <w:szCs w:val="24"/>
          <w:rtl w:val="0"/>
          <w:lang w:val="en-US"/>
        </w:rPr>
        <w:t>‘</w:t>
      </w:r>
      <w:r>
        <w:rPr>
          <w:sz w:val="24"/>
          <w:szCs w:val="24"/>
          <w:rtl w:val="0"/>
          <w:lang w:val="en-US"/>
        </w:rPr>
        <w:t>Greater Manchester Ordinarily Available Inclusive Provision</w:t>
      </w:r>
      <w:r>
        <w:rPr>
          <w:sz w:val="24"/>
          <w:szCs w:val="24"/>
          <w:rtl w:val="0"/>
          <w:lang w:val="en-US"/>
        </w:rPr>
        <w:t xml:space="preserve">’ </w:t>
      </w:r>
      <w:r>
        <w:rPr>
          <w:sz w:val="24"/>
          <w:szCs w:val="24"/>
          <w:rtl w:val="0"/>
          <w:lang w:val="en-US"/>
        </w:rPr>
        <w:t xml:space="preserve">to ensure and enhance an inclusive learning experience for all our children in school. Mental health and wellbeing has been a focus across the whole school  because these are essential ingredients for teaching and learning. </w:t>
      </w:r>
    </w:p>
    <w:p>
      <w:pPr>
        <w:pStyle w:val="Body 2"/>
        <w:rPr>
          <w:sz w:val="24"/>
          <w:szCs w:val="24"/>
        </w:rPr>
      </w:pPr>
    </w:p>
    <w:p>
      <w:pPr>
        <w:pStyle w:val="Body 2"/>
        <w:rPr>
          <w:sz w:val="24"/>
          <w:szCs w:val="24"/>
        </w:rPr>
      </w:pPr>
      <w:r>
        <w:rPr>
          <w:sz w:val="24"/>
          <w:szCs w:val="24"/>
          <w:rtl w:val="0"/>
          <w:lang w:val="en-US"/>
        </w:rPr>
        <w:t>This year, the results of the KS1 &amp; KS2 tests were pleasing. Attainment for specific cohorts of children don</w:t>
      </w:r>
      <w:r>
        <w:rPr>
          <w:sz w:val="24"/>
          <w:szCs w:val="24"/>
          <w:rtl w:val="0"/>
          <w:lang w:val="en-US"/>
        </w:rPr>
        <w:t>’</w:t>
      </w:r>
      <w:r>
        <w:rPr>
          <w:sz w:val="24"/>
          <w:szCs w:val="24"/>
          <w:rtl w:val="0"/>
          <w:lang w:val="en-US"/>
        </w:rPr>
        <w:t>t always reflect the hard work and progress that has been achieved. We are delighted to announce that the Yr1 children achieved 90% in their KS1 Phonics test. The KS2  SAT</w:t>
      </w:r>
      <w:r>
        <w:rPr>
          <w:sz w:val="24"/>
          <w:szCs w:val="24"/>
          <w:rtl w:val="0"/>
          <w:lang w:val="en-US"/>
        </w:rPr>
        <w:t>’</w:t>
      </w:r>
      <w:r>
        <w:rPr>
          <w:sz w:val="24"/>
          <w:szCs w:val="24"/>
          <w:rtl w:val="0"/>
          <w:lang w:val="en-US"/>
        </w:rPr>
        <w:t>s results for our cohort of pupil</w:t>
      </w:r>
      <w:r>
        <w:rPr>
          <w:sz w:val="24"/>
          <w:szCs w:val="24"/>
          <w:rtl w:val="0"/>
          <w:lang w:val="en-US"/>
        </w:rPr>
        <w:t>’</w:t>
      </w:r>
      <w:r>
        <w:rPr>
          <w:sz w:val="24"/>
          <w:szCs w:val="24"/>
          <w:rtl w:val="0"/>
          <w:lang w:val="en-US"/>
        </w:rPr>
        <w:t>s in Yr 6 were again pleasing for reading writing and maths. Grammar, Punctuation and Spelling has shown to be an area for improvement and will be closely monitored next year. The Yr 4 Multiplication test outcome was an improvement from last year</w:t>
      </w:r>
      <w:r>
        <w:rPr>
          <w:sz w:val="24"/>
          <w:szCs w:val="24"/>
          <w:rtl w:val="0"/>
          <w:lang w:val="en-US"/>
        </w:rPr>
        <w:t>’</w:t>
      </w:r>
      <w:r>
        <w:rPr>
          <w:sz w:val="24"/>
          <w:szCs w:val="24"/>
          <w:rtl w:val="0"/>
          <w:lang w:val="en-US"/>
        </w:rPr>
        <w:t xml:space="preserve">s test, but further embedding of the strategies in place will also be a focus for the governing board to monitor going forward. We appreciate the efforts made by our whole school community during the year and offer our congratulations to everyone. </w:t>
      </w:r>
    </w:p>
    <w:p>
      <w:pPr>
        <w:pStyle w:val="Body 2"/>
        <w:rPr>
          <w:sz w:val="24"/>
          <w:szCs w:val="24"/>
        </w:rPr>
      </w:pPr>
    </w:p>
    <w:p>
      <w:pPr>
        <w:pStyle w:val="Body 2"/>
        <w:rPr>
          <w:sz w:val="24"/>
          <w:szCs w:val="24"/>
        </w:rPr>
      </w:pPr>
    </w:p>
    <w:p>
      <w:pPr>
        <w:pStyle w:val="Body 2"/>
        <w:rPr>
          <w:sz w:val="24"/>
          <w:szCs w:val="24"/>
        </w:rPr>
      </w:pPr>
      <w:r>
        <w:rPr>
          <w:sz w:val="24"/>
          <w:szCs w:val="24"/>
          <w:rtl w:val="0"/>
          <w:lang w:val="en-US"/>
        </w:rPr>
        <w:t>The governing board</w:t>
      </w:r>
      <w:r>
        <w:rPr>
          <w:sz w:val="24"/>
          <w:szCs w:val="24"/>
          <w:rtl w:val="0"/>
          <w:lang w:val="en-US"/>
        </w:rPr>
        <w:t>’</w:t>
      </w:r>
      <w:r>
        <w:rPr>
          <w:sz w:val="24"/>
          <w:szCs w:val="24"/>
          <w:rtl w:val="0"/>
          <w:lang w:val="en-US"/>
        </w:rPr>
        <w:t>s responsibility to oversee financial management of the school has demonstrated financial viability again this year. We have set a three year budget and have had a healthy budget which allowed us to purchase outdoor play equipment in the KS1 &amp; KS2 areas in January. The children were very excited to return to school after the Christmas holidays and desperately hoping the rain would stop so they could all enjoy their new play equipment. The Reception outdoor area has also been refurbished in spring, making it an exciting area to learn in. All the play equipment has been specifically chosen to enhance the children</w:t>
      </w:r>
      <w:r>
        <w:rPr>
          <w:sz w:val="24"/>
          <w:szCs w:val="24"/>
          <w:rtl w:val="0"/>
          <w:lang w:val="en-US"/>
        </w:rPr>
        <w:t>’</w:t>
      </w:r>
      <w:r>
        <w:rPr>
          <w:sz w:val="24"/>
          <w:szCs w:val="24"/>
          <w:rtl w:val="0"/>
          <w:lang w:val="en-US"/>
        </w:rPr>
        <w:t>s physical ability and core strength to support curriculum achievement.</w:t>
      </w:r>
    </w:p>
    <w:p>
      <w:pPr>
        <w:pStyle w:val="Body 2"/>
        <w:rPr>
          <w:sz w:val="24"/>
          <w:szCs w:val="24"/>
        </w:rPr>
      </w:pPr>
    </w:p>
    <w:p>
      <w:pPr>
        <w:pStyle w:val="Body 2"/>
        <w:rPr>
          <w:sz w:val="24"/>
          <w:szCs w:val="24"/>
        </w:rPr>
      </w:pPr>
      <w:r>
        <w:rPr>
          <w:sz w:val="24"/>
          <w:szCs w:val="24"/>
          <w:rtl w:val="0"/>
          <w:lang w:val="en-US"/>
        </w:rPr>
        <w:t>Our financial decisions supported curriculum strategies &amp; resources, enrichment opportunities for the children, staffing decisions and staff CPD along with ensuring the structural integrity of the school premises. The staff cloakroom drain fix completed previously has continued to be problematic and will need to be rectified as soon as this can be organised. The very hot summer we experienced this year is likely to be a trend in the weather patterns, so installation of more air conditioning units in school will be planned, to ensure a comfortable environment for teaching and learning going forward.</w:t>
      </w:r>
    </w:p>
    <w:p>
      <w:pPr>
        <w:pStyle w:val="Body 2"/>
        <w:rPr>
          <w:sz w:val="24"/>
          <w:szCs w:val="24"/>
        </w:rPr>
      </w:pPr>
    </w:p>
    <w:p>
      <w:pPr>
        <w:pStyle w:val="Body 2"/>
        <w:rPr>
          <w:sz w:val="24"/>
          <w:szCs w:val="24"/>
        </w:rPr>
      </w:pPr>
      <w:r>
        <w:rPr>
          <w:sz w:val="24"/>
          <w:szCs w:val="24"/>
          <w:rtl w:val="0"/>
          <w:lang w:val="en-US"/>
        </w:rPr>
        <w:t xml:space="preserve">At the end of the academic year we said </w:t>
      </w:r>
      <w:r>
        <w:rPr>
          <w:sz w:val="24"/>
          <w:szCs w:val="24"/>
          <w:rtl w:val="0"/>
          <w:lang w:val="en-US"/>
        </w:rPr>
        <w:t>“</w:t>
      </w:r>
      <w:r>
        <w:rPr>
          <w:sz w:val="24"/>
          <w:szCs w:val="24"/>
          <w:rtl w:val="0"/>
          <w:lang w:val="en-US"/>
        </w:rPr>
        <w:t>Goodbye</w:t>
      </w:r>
      <w:r>
        <w:rPr>
          <w:sz w:val="24"/>
          <w:szCs w:val="24"/>
          <w:rtl w:val="0"/>
          <w:lang w:val="en-US"/>
        </w:rPr>
        <w:t xml:space="preserve">” </w:t>
      </w:r>
      <w:r>
        <w:rPr>
          <w:sz w:val="24"/>
          <w:szCs w:val="24"/>
          <w:rtl w:val="0"/>
          <w:lang w:val="en-US"/>
        </w:rPr>
        <w:t xml:space="preserve">to our teaching assistant Mrs Valentine who made a decision to retire after over 25year in school. She will be greatly missed by us all. We were able to thank her for her dedicated service and wished her a long and  happy retirement. We have supported Mrs. Leck in staffing decisions, for example -  changing pastoral lead staffing and recruiting Mr Dumican, who takes up his post as Year 5 class teacher in September at the start of the new 26/27 academic year, supported by Mr Hughes. We will be recruiting a Teaching Assistant in the new academic year. </w:t>
      </w:r>
    </w:p>
    <w:p>
      <w:pPr>
        <w:pStyle w:val="Body 2"/>
        <w:rPr>
          <w:sz w:val="24"/>
          <w:szCs w:val="24"/>
        </w:rPr>
      </w:pPr>
    </w:p>
    <w:p>
      <w:pPr>
        <w:pStyle w:val="Body 2"/>
        <w:rPr>
          <w:sz w:val="24"/>
          <w:szCs w:val="24"/>
        </w:rPr>
      </w:pPr>
      <w:r>
        <w:rPr>
          <w:sz w:val="24"/>
          <w:szCs w:val="24"/>
          <w:rtl w:val="0"/>
          <w:lang w:val="en-US"/>
        </w:rPr>
        <w:t>We are very grateful to our parents and families who have attended information sessions in school and have encouraged the children with their home work, which supports the  children</w:t>
      </w:r>
      <w:r>
        <w:rPr>
          <w:sz w:val="24"/>
          <w:szCs w:val="24"/>
          <w:rtl w:val="0"/>
          <w:lang w:val="en-US"/>
        </w:rPr>
        <w:t>’</w:t>
      </w:r>
      <w:r>
        <w:rPr>
          <w:sz w:val="24"/>
          <w:szCs w:val="24"/>
          <w:rtl w:val="0"/>
          <w:lang w:val="en-US"/>
        </w:rPr>
        <w:t>s learning throughout the year. The partnership between home and school is vital to ensure good outcomes for all our children.  We would like to thank our families for supporting the PTA and are very grateful for the work that the PTA does to raise funds to enhance the children</w:t>
      </w:r>
      <w:r>
        <w:rPr>
          <w:sz w:val="24"/>
          <w:szCs w:val="24"/>
          <w:rtl w:val="0"/>
          <w:lang w:val="en-US"/>
        </w:rPr>
        <w:t>’</w:t>
      </w:r>
      <w:r>
        <w:rPr>
          <w:sz w:val="24"/>
          <w:szCs w:val="24"/>
          <w:rtl w:val="0"/>
          <w:lang w:val="en-US"/>
        </w:rPr>
        <w:t xml:space="preserve">s experience in school. This year, the PTA have enabled the lease of iPads across school for a further year, enabled the purchase of exciting reading books for the library and enabled plans to refurbishment of the sports netting so the children can enjoy sport at break times. </w:t>
      </w:r>
    </w:p>
    <w:p>
      <w:pPr>
        <w:pStyle w:val="Body 2"/>
        <w:rPr>
          <w:sz w:val="24"/>
          <w:szCs w:val="24"/>
        </w:rPr>
      </w:pPr>
    </w:p>
    <w:p>
      <w:pPr>
        <w:pStyle w:val="Body 2"/>
        <w:rPr>
          <w:sz w:val="24"/>
          <w:szCs w:val="24"/>
        </w:rPr>
      </w:pPr>
      <w:r>
        <w:rPr>
          <w:sz w:val="24"/>
          <w:szCs w:val="24"/>
          <w:rtl w:val="0"/>
          <w:lang w:val="en-US"/>
        </w:rPr>
        <w:t xml:space="preserve">Children have a </w:t>
      </w:r>
      <w:r>
        <w:rPr>
          <w:sz w:val="24"/>
          <w:szCs w:val="24"/>
          <w:rtl w:val="0"/>
          <w:lang w:val="en-US"/>
        </w:rPr>
        <w:t>‘</w:t>
      </w:r>
      <w:r>
        <w:rPr>
          <w:sz w:val="24"/>
          <w:szCs w:val="24"/>
          <w:rtl w:val="0"/>
          <w:lang w:val="en-US"/>
        </w:rPr>
        <w:t>legal right</w:t>
      </w:r>
      <w:r>
        <w:rPr>
          <w:sz w:val="24"/>
          <w:szCs w:val="24"/>
          <w:rtl w:val="0"/>
          <w:lang w:val="en-US"/>
        </w:rPr>
        <w:t xml:space="preserve">’ </w:t>
      </w:r>
      <w:r>
        <w:rPr>
          <w:sz w:val="24"/>
          <w:szCs w:val="24"/>
          <w:rtl w:val="0"/>
          <w:lang w:val="en-US"/>
        </w:rPr>
        <w:t>to have an education and the governing board has continued to support the attendance strategies put in place to ensure our children succeed in reaching their full potential and don</w:t>
      </w:r>
      <w:r>
        <w:rPr>
          <w:sz w:val="24"/>
          <w:szCs w:val="24"/>
          <w:rtl w:val="0"/>
          <w:lang w:val="en-US"/>
        </w:rPr>
        <w:t>’</w:t>
      </w:r>
      <w:r>
        <w:rPr>
          <w:sz w:val="24"/>
          <w:szCs w:val="24"/>
          <w:rtl w:val="0"/>
          <w:lang w:val="en-US"/>
        </w:rPr>
        <w:t>t have gaps in their knowledge &amp; learning. School attendance has improved during this year but continues to be a focus to ensure all groups of children attend school each day. Fixed penalty notice referrals have been issued to some families during the year, particularly for holidays taken in term time. Attendance will remain a focus for the governing board.</w:t>
      </w:r>
    </w:p>
    <w:p>
      <w:pPr>
        <w:pStyle w:val="Body 2"/>
        <w:rPr>
          <w:sz w:val="24"/>
          <w:szCs w:val="24"/>
        </w:rPr>
      </w:pPr>
    </w:p>
    <w:p>
      <w:pPr>
        <w:pStyle w:val="Body 2"/>
        <w:rPr>
          <w:sz w:val="24"/>
          <w:szCs w:val="24"/>
        </w:rPr>
      </w:pPr>
      <w:r>
        <w:rPr>
          <w:sz w:val="24"/>
          <w:szCs w:val="24"/>
          <w:rtl w:val="0"/>
          <w:lang w:val="en-US"/>
        </w:rPr>
        <w:t xml:space="preserve"> We are very grateful to Mrs Leck and all the school staff for their continued efforts and dedication for all our children and families. The Governing Board will continue our strategic oversight throughout the new academic year and we will continue to foster a school environment where every child is achieving and thriving, where wellbeing is a priority so that our teaching and learning is effective and we continue to build a </w:t>
      </w:r>
      <w:r>
        <w:rPr>
          <w:sz w:val="24"/>
          <w:szCs w:val="24"/>
          <w:rtl w:val="0"/>
          <w:lang w:val="en-US"/>
        </w:rPr>
        <w:t>‘</w:t>
      </w:r>
      <w:r>
        <w:rPr>
          <w:sz w:val="24"/>
          <w:szCs w:val="24"/>
          <w:rtl w:val="0"/>
          <w:lang w:val="en-US"/>
        </w:rPr>
        <w:t>Happy School</w:t>
      </w:r>
      <w:r>
        <w:rPr>
          <w:sz w:val="24"/>
          <w:szCs w:val="24"/>
          <w:rtl w:val="0"/>
          <w:lang w:val="en-US"/>
        </w:rPr>
        <w:t>’</w:t>
      </w:r>
      <w:r>
        <w:rPr>
          <w:sz w:val="24"/>
          <w:szCs w:val="24"/>
          <w:rtl w:val="0"/>
          <w:lang w:val="en-US"/>
        </w:rPr>
        <w:t xml:space="preserve">. </w:t>
      </w:r>
    </w:p>
    <w:p>
      <w:pPr>
        <w:pStyle w:val="Body 2"/>
        <w:rPr>
          <w:sz w:val="24"/>
          <w:szCs w:val="24"/>
        </w:rPr>
      </w:pPr>
    </w:p>
    <w:p>
      <w:pPr>
        <w:pStyle w:val="Body 2"/>
        <w:rPr>
          <w:sz w:val="24"/>
          <w:szCs w:val="24"/>
        </w:rPr>
      </w:pPr>
      <w:r>
        <w:rPr>
          <w:sz w:val="24"/>
          <w:szCs w:val="24"/>
          <w:rtl w:val="0"/>
          <w:lang w:val="en-US"/>
        </w:rPr>
        <w:t xml:space="preserve">Christine Henshall </w:t>
      </w:r>
    </w:p>
    <w:p>
      <w:pPr>
        <w:pStyle w:val="Body 2"/>
      </w:pPr>
      <w:r>
        <w:rPr>
          <w:sz w:val="24"/>
          <w:szCs w:val="24"/>
          <w:rtl w:val="0"/>
          <w:lang w:val="en-US"/>
        </w:rPr>
        <w:t>Chair of Governors, on behalf of St. Catherine of Siena Primary School Governing Board.</w:t>
      </w:r>
    </w:p>
    <w:sectPr>
      <w:headerReference w:type="default" r:id="rId4"/>
      <w:footerReference w:type="default" r:id="rId5"/>
      <w:pgSz w:w="11900" w:h="16840" w:orient="portrait"/>
      <w:pgMar w:top="700" w:right="1040" w:bottom="1656" w:left="10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Proxima Nova">
    <w:charset w:val="00"/>
    <w:family w:val="roman"/>
    <w:pitch w:val="default"/>
  </w:font>
  <w:font w:name="Publico Headline Roman">
    <w:charset w:val="00"/>
    <w:family w:val="roman"/>
    <w:pitch w:val="default"/>
  </w:font>
  <w:font w:name="Publico Text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910"/>
        <w:tab w:val="right" w:pos="9820"/>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652795</wp:posOffset>
              </wp:positionH>
              <wp:positionV relativeFrom="page">
                <wp:posOffset>9908109</wp:posOffset>
              </wp:positionV>
              <wp:extent cx="6243305" cy="0"/>
              <wp:effectExtent l="0" t="0" r="0" b="0"/>
              <wp:wrapNone/>
              <wp:docPr id="1073741825" name="officeArt object" descr="Line"/>
              <wp:cNvGraphicFramePr/>
              <a:graphic xmlns:a="http://schemas.openxmlformats.org/drawingml/2006/main">
                <a:graphicData uri="http://schemas.microsoft.com/office/word/2010/wordprocessingShape">
                  <wps:wsp>
                    <wps:cNvSpPr/>
                    <wps:spPr>
                      <a:xfrm>
                        <a:off x="0" y="0"/>
                        <a:ext cx="6243305" cy="0"/>
                      </a:xfrm>
                      <a:prstGeom prst="line">
                        <a:avLst/>
                      </a:prstGeom>
                      <a:noFill/>
                      <a:ln w="9525" cap="flat">
                        <a:solidFill>
                          <a:schemeClr val="accent1"/>
                        </a:solidFill>
                        <a:prstDash val="solid"/>
                        <a:miter lim="400000"/>
                      </a:ln>
                      <a:effectLst/>
                    </wps:spPr>
                    <wps:bodyPr/>
                  </wps:wsp>
                </a:graphicData>
              </a:graphic>
            </wp:anchor>
          </w:drawing>
        </mc:Choice>
        <mc:Fallback>
          <w:pict>
            <v:line id="_x0000_s1029" style="visibility:visible;position:absolute;margin-left:51.4pt;margin-top:780.2pt;width:491.6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8CB4" opacity="100.0%" weight="0.8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238" w:hanging="238"/>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color w:val="008cb4"/>
        <w:spacing w:val="0"/>
        <w:w w:val="100"/>
        <w:kern w:val="0"/>
        <w:position w:val="-2"/>
        <w:sz w:val="18"/>
        <w:szCs w:val="18"/>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60" w:after="60" w:line="240" w:lineRule="auto"/>
      <w:ind w:left="0" w:right="0" w:firstLine="0"/>
      <w:jc w:val="left"/>
      <w:outlineLvl w:val="9"/>
    </w:pPr>
    <w:rPr>
      <w:rFonts w:ascii="Proxima Nova" w:cs="Arial Unicode MS" w:hAnsi="Proxima Nova" w:eastAsia="Arial Unicode MS"/>
      <w:b w:val="0"/>
      <w:bCs w:val="0"/>
      <w:i w:val="0"/>
      <w:iCs w:val="0"/>
      <w:caps w:val="1"/>
      <w:strike w:val="0"/>
      <w:dstrike w:val="0"/>
      <w:outline w:val="0"/>
      <w:color w:val="008cb4"/>
      <w:spacing w:val="0"/>
      <w:kern w:val="0"/>
      <w:position w:val="0"/>
      <w:sz w:val="20"/>
      <w:szCs w:val="20"/>
      <w:u w:val="none"/>
      <w:shd w:val="nil" w:color="auto" w:fill="auto"/>
      <w:vertAlign w:val="baseline"/>
      <w14:textOutline>
        <w14:noFill/>
      </w14:textOutline>
      <w14:textFill>
        <w14:solidFill>
          <w14:srgbClr w14:val="008CB4"/>
        </w14:solidFill>
      </w14:textFill>
    </w:rPr>
  </w:style>
  <w:style w:type="paragraph" w:styleId="Title">
    <w:name w:val="Title"/>
    <w:next w:val="Body"/>
    <w:pPr>
      <w:keepNext w:val="1"/>
      <w:keepLines w:val="0"/>
      <w:pageBreakBefore w:val="0"/>
      <w:widowControl w:val="1"/>
      <w:pBdr>
        <w:top w:val="single" w:color="008cb4" w:sz="6" w:space="18" w:shadow="0" w:frame="0"/>
        <w:left w:val="nil"/>
        <w:bottom w:val="nil"/>
        <w:right w:val="nil"/>
      </w:pBdr>
      <w:shd w:val="clear" w:color="auto" w:fill="auto"/>
      <w:suppressAutoHyphens w:val="0"/>
      <w:bidi w:val="0"/>
      <w:spacing w:before="220" w:after="300" w:line="192" w:lineRule="auto"/>
      <w:ind w:left="0" w:right="0" w:firstLine="0"/>
      <w:jc w:val="left"/>
      <w:outlineLvl w:val="0"/>
    </w:pPr>
    <w:rPr>
      <w:rFonts w:ascii="Publico Headline Roman" w:cs="Arial Unicode MS" w:hAnsi="Publico Headline Roman" w:eastAsia="Arial Unicode MS"/>
      <w:b w:val="1"/>
      <w:bCs w:val="1"/>
      <w:i w:val="0"/>
      <w:iCs w:val="0"/>
      <w:caps w:val="0"/>
      <w:smallCaps w:val="0"/>
      <w:strike w:val="0"/>
      <w:dstrike w:val="0"/>
      <w:outline w:val="0"/>
      <w:color w:val="008cb4"/>
      <w:spacing w:val="0"/>
      <w:kern w:val="0"/>
      <w:position w:val="0"/>
      <w:sz w:val="80"/>
      <w:szCs w:val="80"/>
      <w:u w:val="none"/>
      <w:shd w:val="nil" w:color="auto" w:fill="auto"/>
      <w:vertAlign w:val="baseline"/>
      <w:lang w:val="en-US"/>
      <w14:textOutline>
        <w14:noFill/>
      </w14:textOutline>
      <w14:textFill>
        <w14:solidFill>
          <w14:srgbClr w14:val="008CB4"/>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88" w:lineRule="auto"/>
      <w:ind w:left="0" w:right="0" w:firstLine="480"/>
      <w:jc w:val="left"/>
      <w:outlineLvl w:val="9"/>
    </w:pPr>
    <w:rPr>
      <w:rFonts w:ascii="Publico Text Roman" w:cs="Arial Unicode MS" w:hAnsi="Publico Text Roman"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0" w:line="288" w:lineRule="auto"/>
      <w:ind w:left="0" w:right="0" w:firstLine="0"/>
      <w:jc w:val="left"/>
      <w:outlineLvl w:val="9"/>
    </w:pPr>
    <w:rPr>
      <w:rFonts w:ascii="Publico Text Roman" w:cs="Arial Unicode MS" w:hAnsi="Publico Text Roman"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9_School_Report">
  <a:themeElements>
    <a:clrScheme name="09_School_Report">
      <a:dk1>
        <a:srgbClr val="000000"/>
      </a:dk1>
      <a:lt1>
        <a:srgbClr val="FFFFFF"/>
      </a:lt1>
      <a:dk2>
        <a:srgbClr val="5B5B5B"/>
      </a:dk2>
      <a:lt2>
        <a:srgbClr val="C9C9C9"/>
      </a:lt2>
      <a:accent1>
        <a:srgbClr val="008CB4"/>
      </a:accent1>
      <a:accent2>
        <a:srgbClr val="8EC44C"/>
      </a:accent2>
      <a:accent3>
        <a:srgbClr val="FFA72B"/>
      </a:accent3>
      <a:accent4>
        <a:srgbClr val="E3504B"/>
      </a:accent4>
      <a:accent5>
        <a:srgbClr val="8687C9"/>
      </a:accent5>
      <a:accent6>
        <a:srgbClr val="A89F97"/>
      </a:accent6>
      <a:hlink>
        <a:srgbClr val="0000FF"/>
      </a:hlink>
      <a:folHlink>
        <a:srgbClr val="FF00FF"/>
      </a:folHlink>
    </a:clrScheme>
    <a:fontScheme name="09_School_Report">
      <a:majorFont>
        <a:latin typeface="Publico Headline Roman"/>
        <a:ea typeface="Publico Headline Roman"/>
        <a:cs typeface="Publico Headline Roman"/>
      </a:majorFont>
      <a:minorFont>
        <a:latin typeface="Proxima Nova"/>
        <a:ea typeface="Proxima Nova"/>
        <a:cs typeface="Proxima Nova"/>
      </a:minorFont>
    </a:fontScheme>
    <a:fmtScheme name="09_School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20000"/>
          </a:lnSpc>
          <a:spcBef>
            <a:spcPts val="0"/>
          </a:spcBef>
          <a:spcAft>
            <a:spcPts val="0"/>
          </a:spcAft>
          <a:buClrTx/>
          <a:buSzTx/>
          <a:buFontTx/>
          <a:buNone/>
          <a:tabLst/>
          <a:defRPr b="0" baseline="0" cap="none" i="0" spc="0" strike="noStrike" sz="1400" u="none" kumimoji="0" normalizeH="0">
            <a:ln>
              <a:noFill/>
            </a:ln>
            <a:solidFill>
              <a:srgbClr val="FFFFFF"/>
            </a:solidFill>
            <a:effectLst/>
            <a:uFillTx/>
            <a:latin typeface="+mn-lt"/>
            <a:ea typeface="+mn-ea"/>
            <a:cs typeface="+mn-cs"/>
            <a:sym typeface="Proxima Nov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3175" cap="flat">
          <a:solidFill>
            <a:schemeClr val="accent6">
              <a:satOff val="-6462"/>
              <a:lumOff val="-29476"/>
            </a:schemeClr>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Publico Text Roman"/>
            <a:ea typeface="Publico Text Roman"/>
            <a:cs typeface="Publico Text Roman"/>
            <a:sym typeface="Publico Text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